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41F78">
      <w:pPr>
        <w:pStyle w:val="5"/>
        <w:spacing w:before="0" w:after="0" w:line="390" w:lineRule="exact"/>
        <w:ind w:left="0" w:right="0"/>
        <w:jc w:val="center"/>
        <w:rPr>
          <w:rFonts w:ascii="宋体" w:hAnsi="宋体" w:eastAsia="宋体" w:cs="宋体"/>
          <w:vanish/>
          <w:sz w:val="21"/>
          <w:szCs w:val="21"/>
          <w:lang w:val="zh-CN" w:eastAsia="zh-CN"/>
        </w:rPr>
      </w:pPr>
      <w:bookmarkStart w:id="81" w:name="_GoBack"/>
      <w:bookmarkEnd w:id="81"/>
      <w:r>
        <w:rPr>
          <w:rFonts w:ascii="宋体" w:hAnsi="宋体" w:eastAsia="宋体" w:cs="宋体"/>
          <w:vanish/>
          <w:sz w:val="21"/>
          <w:szCs w:val="21"/>
          <w:lang w:val="zh-CN" w:eastAsia="zh-CN"/>
        </w:rPr>
        <w:t>山东省公共安全技术防范管理办法（2004修订）</w:t>
      </w:r>
    </w:p>
    <w:p w14:paraId="2F2ACCAD">
      <w:pPr>
        <w:pStyle w:val="6"/>
        <w:pBdr>
          <w:top w:val="none" w:color="auto" w:sz="0" w:space="0"/>
          <w:left w:val="none" w:color="auto" w:sz="0" w:space="0"/>
          <w:bottom w:val="none" w:color="auto" w:sz="0" w:space="0"/>
          <w:right w:val="none" w:color="auto" w:sz="0" w:space="0"/>
        </w:pBdr>
        <w:spacing w:before="0" w:after="0" w:line="390" w:lineRule="exact"/>
        <w:ind w:left="0" w:right="0"/>
        <w:rPr>
          <w:rFonts w:ascii="宋体" w:hAnsi="宋体" w:eastAsia="宋体" w:cs="宋体"/>
          <w:b/>
          <w:bCs/>
          <w:sz w:val="32"/>
          <w:szCs w:val="32"/>
          <w:lang w:val="zh-CN" w:eastAsia="zh-CN"/>
        </w:rPr>
      </w:pPr>
      <w:r>
        <w:rPr>
          <w:rFonts w:ascii="宋体" w:hAnsi="宋体" w:eastAsia="宋体" w:cs="宋体"/>
          <w:b/>
          <w:bCs/>
          <w:sz w:val="32"/>
          <w:szCs w:val="32"/>
          <w:lang w:val="zh-CN" w:eastAsia="zh-CN"/>
        </w:rPr>
        <w:fldChar w:fldCharType="begin"/>
      </w:r>
      <w:r>
        <w:rPr>
          <w:rFonts w:ascii="宋体" w:hAnsi="宋体" w:eastAsia="宋体" w:cs="宋体"/>
          <w:b/>
          <w:bCs/>
          <w:sz w:val="32"/>
          <w:szCs w:val="32"/>
          <w:lang w:val="zh-CN" w:eastAsia="zh-CN"/>
        </w:rPr>
        <w:instrText xml:space="preserve"> HYPERLINK "https://law.wkinfo.com.cn/document/show?collection=legislation&amp;aid=MTAwMDA5NTEzODk%3D&amp;showType=0" </w:instrText>
      </w:r>
      <w:r>
        <w:rPr>
          <w:rFonts w:ascii="宋体" w:hAnsi="宋体" w:eastAsia="宋体" w:cs="宋体"/>
          <w:b/>
          <w:bCs/>
          <w:sz w:val="32"/>
          <w:szCs w:val="32"/>
          <w:lang w:val="zh-CN" w:eastAsia="zh-CN"/>
        </w:rPr>
        <w:fldChar w:fldCharType="separate"/>
      </w:r>
      <w:r>
        <w:rPr>
          <w:rStyle w:val="7"/>
          <w:rFonts w:ascii="宋体" w:hAnsi="宋体" w:eastAsia="宋体" w:cs="宋体"/>
          <w:b/>
          <w:bCs/>
          <w:lang w:val="zh-CN" w:eastAsia="zh-CN"/>
        </w:rPr>
        <w:t>山东省公共安全技术防范管理办法（2004修订）</w:t>
      </w:r>
      <w:r>
        <w:rPr>
          <w:rStyle w:val="7"/>
          <w:rFonts w:ascii="宋体" w:hAnsi="宋体" w:eastAsia="宋体" w:cs="宋体"/>
          <w:b/>
          <w:bCs/>
          <w:lang w:val="zh-CN" w:eastAsia="zh-CN"/>
        </w:rPr>
        <w:fldChar w:fldCharType="end"/>
      </w:r>
    </w:p>
    <w:p w14:paraId="11EAFCFD">
      <w:pPr>
        <w:pStyle w:val="6"/>
        <w:pBdr>
          <w:top w:val="none" w:color="auto" w:sz="0" w:space="0"/>
          <w:left w:val="none" w:color="auto" w:sz="0" w:space="0"/>
          <w:bottom w:val="none" w:color="auto" w:sz="0" w:space="0"/>
          <w:right w:val="none" w:color="auto" w:sz="0" w:space="0"/>
        </w:pBdr>
        <w:spacing w:before="0" w:after="0" w:line="390" w:lineRule="exact"/>
        <w:ind w:left="0" w:right="0"/>
        <w:rPr>
          <w:rFonts w:ascii="宋体" w:hAnsi="宋体" w:eastAsia="宋体" w:cs="宋体"/>
          <w:b/>
          <w:bCs/>
          <w:sz w:val="32"/>
          <w:szCs w:val="32"/>
          <w:lang w:val="zh-CN" w:eastAsia="zh-CN"/>
        </w:rPr>
      </w:pPr>
    </w:p>
    <w:tbl>
      <w:tblPr>
        <w:tblStyle w:val="11"/>
        <w:tblW w:w="5000" w:type="pct"/>
        <w:tblInd w:w="0" w:type="dxa"/>
        <w:tblLayout w:type="autofit"/>
        <w:tblCellMar>
          <w:top w:w="0" w:type="dxa"/>
          <w:left w:w="0" w:type="dxa"/>
          <w:bottom w:w="0" w:type="dxa"/>
          <w:right w:w="0" w:type="dxa"/>
        </w:tblCellMar>
      </w:tblPr>
      <w:tblGrid>
        <w:gridCol w:w="1539"/>
        <w:gridCol w:w="220"/>
        <w:gridCol w:w="7991"/>
      </w:tblGrid>
      <w:tr w14:paraId="245A07C0">
        <w:tblPrEx>
          <w:tblCellMar>
            <w:top w:w="0" w:type="dxa"/>
            <w:left w:w="0" w:type="dxa"/>
            <w:bottom w:w="0" w:type="dxa"/>
            <w:right w:w="0" w:type="dxa"/>
          </w:tblCellMar>
        </w:tblPrEx>
        <w:trPr>
          <w:wBefore w:w="0" w:type="dxa"/>
          <w:trHeight w:val="480" w:hRule="atLeast"/>
        </w:trPr>
        <w:tc>
          <w:tcPr>
            <w:tcW w:w="1560" w:type="dxa"/>
            <w:shd w:val="clear" w:color="auto" w:fill="FFFFFF"/>
            <w:noWrap w:val="0"/>
            <w:tcMar>
              <w:top w:w="5" w:type="dxa"/>
              <w:left w:w="5" w:type="dxa"/>
              <w:bottom w:w="5" w:type="dxa"/>
              <w:right w:w="5" w:type="dxa"/>
            </w:tcMar>
            <w:vAlign w:val="top"/>
          </w:tcPr>
          <w:p w14:paraId="27610683">
            <w:pPr>
              <w:spacing w:line="210" w:lineRule="atLeast"/>
              <w:ind w:left="0" w:firstLine="0"/>
              <w:jc w:val="distribute"/>
              <w:rPr>
                <w:rFonts w:ascii="宋体" w:hAnsi="宋体" w:eastAsia="宋体" w:cs="宋体"/>
                <w:b/>
                <w:bCs/>
                <w:i w:val="0"/>
                <w:iCs w:val="0"/>
                <w:smallCaps w:val="0"/>
                <w:color w:val="000000"/>
                <w:sz w:val="21"/>
                <w:szCs w:val="21"/>
                <w:lang w:val="zh-CN" w:eastAsia="zh-CN"/>
              </w:rPr>
            </w:pPr>
            <w:r>
              <w:rPr>
                <w:rStyle w:val="8"/>
                <w:rFonts w:ascii="宋体" w:hAnsi="宋体" w:eastAsia="宋体" w:cs="宋体"/>
                <w:b/>
                <w:bCs/>
                <w:i w:val="0"/>
                <w:iCs w:val="0"/>
                <w:smallCaps w:val="0"/>
                <w:color w:val="000000"/>
                <w:sz w:val="21"/>
                <w:szCs w:val="21"/>
                <w:lang w:val="zh-CN" w:eastAsia="zh-CN"/>
              </w:rPr>
              <w:t>发文机关</w:t>
            </w:r>
          </w:p>
        </w:tc>
        <w:tc>
          <w:tcPr>
            <w:tcW w:w="80" w:type="dxa"/>
            <w:shd w:val="clear" w:color="auto" w:fill="FFFFFF"/>
            <w:noWrap w:val="0"/>
            <w:tcMar>
              <w:top w:w="5" w:type="dxa"/>
              <w:left w:w="5" w:type="dxa"/>
              <w:bottom w:w="5" w:type="dxa"/>
              <w:right w:w="5" w:type="dxa"/>
            </w:tcMar>
            <w:vAlign w:val="top"/>
          </w:tcPr>
          <w:p w14:paraId="0DB22A3C">
            <w:pPr>
              <w:spacing w:line="210" w:lineRule="atLeast"/>
              <w:ind w:left="0" w:firstLine="0"/>
              <w:rPr>
                <w:rFonts w:ascii="宋体" w:hAnsi="宋体" w:eastAsia="宋体" w:cs="宋体"/>
                <w:b w:val="0"/>
                <w:bCs w:val="0"/>
                <w:i w:val="0"/>
                <w:iCs w:val="0"/>
                <w:smallCaps w:val="0"/>
                <w:color w:val="000000"/>
                <w:sz w:val="21"/>
                <w:szCs w:val="21"/>
                <w:lang w:val="zh-CN" w:eastAsia="zh-CN"/>
              </w:rPr>
            </w:pPr>
            <w:r>
              <w:rPr>
                <w:rFonts w:ascii="宋体" w:hAnsi="宋体" w:eastAsia="宋体" w:cs="宋体"/>
                <w:b w:val="0"/>
                <w:bCs w:val="0"/>
                <w:i w:val="0"/>
                <w:iCs w:val="0"/>
                <w:smallCaps w:val="0"/>
                <w:color w:val="000000"/>
                <w:sz w:val="21"/>
                <w:szCs w:val="21"/>
                <w:lang w:val="zh-CN" w:eastAsia="zh-CN"/>
              </w:rPr>
              <w:t>：</w:t>
            </w:r>
          </w:p>
        </w:tc>
        <w:tc>
          <w:tcPr>
            <w:tcW w:w="8100" w:type="dxa"/>
            <w:shd w:val="clear" w:color="auto" w:fill="FFFFFF"/>
            <w:noWrap w:val="0"/>
            <w:tcMar>
              <w:top w:w="5" w:type="dxa"/>
              <w:left w:w="5" w:type="dxa"/>
              <w:bottom w:w="5" w:type="dxa"/>
              <w:right w:w="5" w:type="dxa"/>
            </w:tcMar>
            <w:tcFitText/>
            <w:vAlign w:val="top"/>
          </w:tcPr>
          <w:p w14:paraId="57867A2D">
            <w:pPr>
              <w:spacing w:line="210" w:lineRule="atLeast"/>
              <w:ind w:left="0" w:firstLine="0"/>
              <w:rPr>
                <w:rFonts w:ascii="宋体" w:hAnsi="宋体" w:eastAsia="宋体" w:cs="宋体"/>
                <w:b w:val="0"/>
                <w:bCs w:val="0"/>
                <w:i w:val="0"/>
                <w:iCs w:val="0"/>
                <w:smallCaps w:val="0"/>
                <w:color w:val="000000"/>
                <w:sz w:val="21"/>
                <w:szCs w:val="21"/>
                <w:lang w:val="zh-CN" w:eastAsia="zh-CN"/>
              </w:rPr>
            </w:pPr>
            <w:r>
              <w:rPr>
                <w:rStyle w:val="8"/>
                <w:rFonts w:ascii="宋体" w:hAnsi="宋体" w:eastAsia="宋体" w:cs="宋体"/>
                <w:b w:val="0"/>
                <w:bCs w:val="0"/>
                <w:i w:val="0"/>
                <w:iCs w:val="0"/>
                <w:smallCaps w:val="0"/>
                <w:color w:val="000000"/>
                <w:sz w:val="21"/>
                <w:szCs w:val="21"/>
                <w:lang w:val="zh-CN" w:eastAsia="zh-CN"/>
              </w:rPr>
              <w:t>山东省人民政府</w:t>
            </w:r>
          </w:p>
        </w:tc>
      </w:tr>
      <w:tr w14:paraId="0798DC66">
        <w:tblPrEx>
          <w:tblCellMar>
            <w:top w:w="0" w:type="dxa"/>
            <w:left w:w="0" w:type="dxa"/>
            <w:bottom w:w="0" w:type="dxa"/>
            <w:right w:w="0" w:type="dxa"/>
          </w:tblCellMar>
        </w:tblPrEx>
        <w:trPr>
          <w:wBefore w:w="0" w:type="dxa"/>
          <w:trHeight w:val="480" w:hRule="atLeast"/>
        </w:trPr>
        <w:tc>
          <w:tcPr>
            <w:tcW w:w="1560" w:type="dxa"/>
            <w:shd w:val="clear" w:color="auto" w:fill="FFFFFF"/>
            <w:noWrap w:val="0"/>
            <w:tcMar>
              <w:top w:w="5" w:type="dxa"/>
              <w:left w:w="5" w:type="dxa"/>
              <w:bottom w:w="5" w:type="dxa"/>
              <w:right w:w="5" w:type="dxa"/>
            </w:tcMar>
            <w:vAlign w:val="top"/>
          </w:tcPr>
          <w:p w14:paraId="7D899DB2">
            <w:pPr>
              <w:spacing w:line="210" w:lineRule="atLeast"/>
              <w:ind w:left="0" w:firstLine="0"/>
              <w:jc w:val="distribute"/>
              <w:rPr>
                <w:rFonts w:ascii="宋体" w:hAnsi="宋体" w:eastAsia="宋体" w:cs="宋体"/>
                <w:b/>
                <w:bCs/>
                <w:i w:val="0"/>
                <w:iCs w:val="0"/>
                <w:smallCaps w:val="0"/>
                <w:color w:val="000000"/>
                <w:sz w:val="21"/>
                <w:szCs w:val="21"/>
                <w:lang w:val="zh-CN" w:eastAsia="zh-CN"/>
              </w:rPr>
            </w:pPr>
            <w:r>
              <w:rPr>
                <w:rStyle w:val="8"/>
                <w:rFonts w:ascii="宋体" w:hAnsi="宋体" w:eastAsia="宋体" w:cs="宋体"/>
                <w:b/>
                <w:bCs/>
                <w:i w:val="0"/>
                <w:iCs w:val="0"/>
                <w:smallCaps w:val="0"/>
                <w:color w:val="000000"/>
                <w:sz w:val="21"/>
                <w:szCs w:val="21"/>
                <w:lang w:val="zh-CN" w:eastAsia="zh-CN"/>
              </w:rPr>
              <w:t>发布日期</w:t>
            </w:r>
          </w:p>
        </w:tc>
        <w:tc>
          <w:tcPr>
            <w:tcW w:w="80" w:type="dxa"/>
            <w:shd w:val="clear" w:color="auto" w:fill="FFFFFF"/>
            <w:noWrap w:val="0"/>
            <w:tcMar>
              <w:top w:w="5" w:type="dxa"/>
              <w:left w:w="5" w:type="dxa"/>
              <w:bottom w:w="5" w:type="dxa"/>
              <w:right w:w="5" w:type="dxa"/>
            </w:tcMar>
            <w:vAlign w:val="top"/>
          </w:tcPr>
          <w:p w14:paraId="49764CF5">
            <w:pPr>
              <w:spacing w:line="210" w:lineRule="atLeast"/>
              <w:ind w:left="0" w:firstLine="0"/>
              <w:rPr>
                <w:rFonts w:ascii="宋体" w:hAnsi="宋体" w:eastAsia="宋体" w:cs="宋体"/>
                <w:b w:val="0"/>
                <w:bCs w:val="0"/>
                <w:i w:val="0"/>
                <w:iCs w:val="0"/>
                <w:smallCaps w:val="0"/>
                <w:color w:val="000000"/>
                <w:sz w:val="21"/>
                <w:szCs w:val="21"/>
                <w:lang w:val="zh-CN" w:eastAsia="zh-CN"/>
              </w:rPr>
            </w:pPr>
            <w:r>
              <w:rPr>
                <w:rFonts w:ascii="宋体" w:hAnsi="宋体" w:eastAsia="宋体" w:cs="宋体"/>
                <w:b w:val="0"/>
                <w:bCs w:val="0"/>
                <w:i w:val="0"/>
                <w:iCs w:val="0"/>
                <w:smallCaps w:val="0"/>
                <w:color w:val="000000"/>
                <w:sz w:val="21"/>
                <w:szCs w:val="21"/>
                <w:lang w:val="zh-CN" w:eastAsia="zh-CN"/>
              </w:rPr>
              <w:t>：</w:t>
            </w:r>
          </w:p>
        </w:tc>
        <w:tc>
          <w:tcPr>
            <w:tcW w:w="8100" w:type="dxa"/>
            <w:shd w:val="clear" w:color="auto" w:fill="FFFFFF"/>
            <w:noWrap w:val="0"/>
            <w:tcMar>
              <w:top w:w="5" w:type="dxa"/>
              <w:left w:w="5" w:type="dxa"/>
              <w:bottom w:w="5" w:type="dxa"/>
              <w:right w:w="5" w:type="dxa"/>
            </w:tcMar>
            <w:tcFitText/>
            <w:vAlign w:val="top"/>
          </w:tcPr>
          <w:p w14:paraId="5E577FB3">
            <w:pPr>
              <w:spacing w:line="210" w:lineRule="atLeast"/>
              <w:ind w:left="0" w:firstLine="0"/>
              <w:rPr>
                <w:rFonts w:ascii="宋体" w:hAnsi="宋体" w:eastAsia="宋体" w:cs="宋体"/>
                <w:b w:val="0"/>
                <w:bCs w:val="0"/>
                <w:i w:val="0"/>
                <w:iCs w:val="0"/>
                <w:smallCaps w:val="0"/>
                <w:color w:val="000000"/>
                <w:sz w:val="21"/>
                <w:szCs w:val="21"/>
                <w:lang w:val="zh-CN" w:eastAsia="zh-CN"/>
              </w:rPr>
            </w:pPr>
            <w:r>
              <w:rPr>
                <w:rStyle w:val="8"/>
                <w:rFonts w:ascii="宋体" w:hAnsi="宋体" w:eastAsia="宋体" w:cs="宋体"/>
                <w:b w:val="0"/>
                <w:bCs w:val="0"/>
                <w:i w:val="0"/>
                <w:iCs w:val="0"/>
                <w:smallCaps w:val="0"/>
                <w:color w:val="000000"/>
                <w:sz w:val="21"/>
                <w:szCs w:val="21"/>
                <w:lang w:val="zh-CN" w:eastAsia="zh-CN"/>
              </w:rPr>
              <w:t>2004.10.31</w:t>
            </w:r>
          </w:p>
        </w:tc>
      </w:tr>
      <w:tr w14:paraId="7F79018D">
        <w:tblPrEx>
          <w:tblCellMar>
            <w:top w:w="0" w:type="dxa"/>
            <w:left w:w="0" w:type="dxa"/>
            <w:bottom w:w="0" w:type="dxa"/>
            <w:right w:w="0" w:type="dxa"/>
          </w:tblCellMar>
        </w:tblPrEx>
        <w:trPr>
          <w:wBefore w:w="0" w:type="dxa"/>
          <w:trHeight w:val="480" w:hRule="atLeast"/>
        </w:trPr>
        <w:tc>
          <w:tcPr>
            <w:tcW w:w="1560" w:type="dxa"/>
            <w:shd w:val="clear" w:color="auto" w:fill="FFFFFF"/>
            <w:noWrap w:val="0"/>
            <w:tcMar>
              <w:top w:w="5" w:type="dxa"/>
              <w:left w:w="5" w:type="dxa"/>
              <w:bottom w:w="5" w:type="dxa"/>
              <w:right w:w="5" w:type="dxa"/>
            </w:tcMar>
            <w:vAlign w:val="top"/>
          </w:tcPr>
          <w:p w14:paraId="54BAAC63">
            <w:pPr>
              <w:spacing w:line="210" w:lineRule="atLeast"/>
              <w:ind w:left="0" w:firstLine="0"/>
              <w:jc w:val="distribute"/>
              <w:rPr>
                <w:rFonts w:ascii="宋体" w:hAnsi="宋体" w:eastAsia="宋体" w:cs="宋体"/>
                <w:b/>
                <w:bCs/>
                <w:i w:val="0"/>
                <w:iCs w:val="0"/>
                <w:smallCaps w:val="0"/>
                <w:color w:val="000000"/>
                <w:sz w:val="21"/>
                <w:szCs w:val="21"/>
                <w:lang w:val="zh-CN" w:eastAsia="zh-CN"/>
              </w:rPr>
            </w:pPr>
            <w:r>
              <w:rPr>
                <w:rStyle w:val="8"/>
                <w:rFonts w:ascii="宋体" w:hAnsi="宋体" w:eastAsia="宋体" w:cs="宋体"/>
                <w:b/>
                <w:bCs/>
                <w:i w:val="0"/>
                <w:iCs w:val="0"/>
                <w:smallCaps w:val="0"/>
                <w:color w:val="000000"/>
                <w:sz w:val="21"/>
                <w:szCs w:val="21"/>
                <w:lang w:val="zh-CN" w:eastAsia="zh-CN"/>
              </w:rPr>
              <w:t>生效日期</w:t>
            </w:r>
          </w:p>
        </w:tc>
        <w:tc>
          <w:tcPr>
            <w:tcW w:w="80" w:type="dxa"/>
            <w:shd w:val="clear" w:color="auto" w:fill="FFFFFF"/>
            <w:noWrap w:val="0"/>
            <w:tcMar>
              <w:top w:w="5" w:type="dxa"/>
              <w:left w:w="5" w:type="dxa"/>
              <w:bottom w:w="5" w:type="dxa"/>
              <w:right w:w="5" w:type="dxa"/>
            </w:tcMar>
            <w:vAlign w:val="top"/>
          </w:tcPr>
          <w:p w14:paraId="1498128B">
            <w:pPr>
              <w:spacing w:line="210" w:lineRule="atLeast"/>
              <w:ind w:left="0" w:firstLine="0"/>
              <w:rPr>
                <w:rFonts w:ascii="宋体" w:hAnsi="宋体" w:eastAsia="宋体" w:cs="宋体"/>
                <w:b w:val="0"/>
                <w:bCs w:val="0"/>
                <w:i w:val="0"/>
                <w:iCs w:val="0"/>
                <w:smallCaps w:val="0"/>
                <w:color w:val="000000"/>
                <w:sz w:val="21"/>
                <w:szCs w:val="21"/>
                <w:lang w:val="zh-CN" w:eastAsia="zh-CN"/>
              </w:rPr>
            </w:pPr>
            <w:r>
              <w:rPr>
                <w:rFonts w:ascii="宋体" w:hAnsi="宋体" w:eastAsia="宋体" w:cs="宋体"/>
                <w:b w:val="0"/>
                <w:bCs w:val="0"/>
                <w:i w:val="0"/>
                <w:iCs w:val="0"/>
                <w:smallCaps w:val="0"/>
                <w:color w:val="000000"/>
                <w:sz w:val="21"/>
                <w:szCs w:val="21"/>
                <w:lang w:val="zh-CN" w:eastAsia="zh-CN"/>
              </w:rPr>
              <w:t>：</w:t>
            </w:r>
          </w:p>
        </w:tc>
        <w:tc>
          <w:tcPr>
            <w:tcW w:w="8100" w:type="dxa"/>
            <w:shd w:val="clear" w:color="auto" w:fill="FFFFFF"/>
            <w:noWrap w:val="0"/>
            <w:tcMar>
              <w:top w:w="5" w:type="dxa"/>
              <w:left w:w="5" w:type="dxa"/>
              <w:bottom w:w="5" w:type="dxa"/>
              <w:right w:w="5" w:type="dxa"/>
            </w:tcMar>
            <w:tcFitText/>
            <w:vAlign w:val="top"/>
          </w:tcPr>
          <w:p w14:paraId="273A62E9">
            <w:pPr>
              <w:spacing w:line="210" w:lineRule="atLeast"/>
              <w:ind w:left="0" w:firstLine="0"/>
              <w:rPr>
                <w:rFonts w:ascii="宋体" w:hAnsi="宋体" w:eastAsia="宋体" w:cs="宋体"/>
                <w:b w:val="0"/>
                <w:bCs w:val="0"/>
                <w:i w:val="0"/>
                <w:iCs w:val="0"/>
                <w:smallCaps w:val="0"/>
                <w:color w:val="000000"/>
                <w:sz w:val="21"/>
                <w:szCs w:val="21"/>
                <w:lang w:val="zh-CN" w:eastAsia="zh-CN"/>
              </w:rPr>
            </w:pPr>
            <w:r>
              <w:rPr>
                <w:rStyle w:val="8"/>
                <w:rFonts w:ascii="宋体" w:hAnsi="宋体" w:eastAsia="宋体" w:cs="宋体"/>
                <w:b w:val="0"/>
                <w:bCs w:val="0"/>
                <w:i w:val="0"/>
                <w:iCs w:val="0"/>
                <w:smallCaps w:val="0"/>
                <w:color w:val="000000"/>
                <w:sz w:val="21"/>
                <w:szCs w:val="21"/>
                <w:lang w:val="zh-CN" w:eastAsia="zh-CN"/>
              </w:rPr>
              <w:t>2004.10.31</w:t>
            </w:r>
          </w:p>
        </w:tc>
      </w:tr>
      <w:tr w14:paraId="701C79CC">
        <w:tblPrEx>
          <w:tblCellMar>
            <w:top w:w="0" w:type="dxa"/>
            <w:left w:w="0" w:type="dxa"/>
            <w:bottom w:w="0" w:type="dxa"/>
            <w:right w:w="0" w:type="dxa"/>
          </w:tblCellMar>
        </w:tblPrEx>
        <w:trPr>
          <w:wBefore w:w="0" w:type="dxa"/>
          <w:trHeight w:val="480" w:hRule="atLeast"/>
        </w:trPr>
        <w:tc>
          <w:tcPr>
            <w:tcW w:w="1560" w:type="dxa"/>
            <w:shd w:val="clear" w:color="auto" w:fill="FFFFFF"/>
            <w:noWrap w:val="0"/>
            <w:tcMar>
              <w:top w:w="5" w:type="dxa"/>
              <w:left w:w="5" w:type="dxa"/>
              <w:bottom w:w="5" w:type="dxa"/>
              <w:right w:w="5" w:type="dxa"/>
            </w:tcMar>
            <w:vAlign w:val="top"/>
          </w:tcPr>
          <w:p w14:paraId="41940753">
            <w:pPr>
              <w:spacing w:line="210" w:lineRule="atLeast"/>
              <w:ind w:left="0" w:firstLine="0"/>
              <w:jc w:val="distribute"/>
              <w:rPr>
                <w:rFonts w:ascii="宋体" w:hAnsi="宋体" w:eastAsia="宋体" w:cs="宋体"/>
                <w:b/>
                <w:bCs/>
                <w:i w:val="0"/>
                <w:iCs w:val="0"/>
                <w:smallCaps w:val="0"/>
                <w:color w:val="000000"/>
                <w:sz w:val="21"/>
                <w:szCs w:val="21"/>
                <w:lang w:val="zh-CN" w:eastAsia="zh-CN"/>
              </w:rPr>
            </w:pPr>
            <w:r>
              <w:rPr>
                <w:rStyle w:val="8"/>
                <w:rFonts w:ascii="宋体" w:hAnsi="宋体" w:eastAsia="宋体" w:cs="宋体"/>
                <w:b/>
                <w:bCs/>
                <w:i w:val="0"/>
                <w:iCs w:val="0"/>
                <w:smallCaps w:val="0"/>
                <w:color w:val="000000"/>
                <w:sz w:val="21"/>
                <w:szCs w:val="21"/>
                <w:lang w:val="zh-CN" w:eastAsia="zh-CN"/>
              </w:rPr>
              <w:t>时效性</w:t>
            </w:r>
          </w:p>
        </w:tc>
        <w:tc>
          <w:tcPr>
            <w:tcW w:w="80" w:type="dxa"/>
            <w:shd w:val="clear" w:color="auto" w:fill="FFFFFF"/>
            <w:noWrap w:val="0"/>
            <w:tcMar>
              <w:top w:w="5" w:type="dxa"/>
              <w:left w:w="5" w:type="dxa"/>
              <w:bottom w:w="5" w:type="dxa"/>
              <w:right w:w="5" w:type="dxa"/>
            </w:tcMar>
            <w:vAlign w:val="top"/>
          </w:tcPr>
          <w:p w14:paraId="5C9566A7">
            <w:pPr>
              <w:spacing w:line="210" w:lineRule="atLeast"/>
              <w:ind w:left="0" w:firstLine="0"/>
              <w:rPr>
                <w:rFonts w:ascii="宋体" w:hAnsi="宋体" w:eastAsia="宋体" w:cs="宋体"/>
                <w:b w:val="0"/>
                <w:bCs w:val="0"/>
                <w:i w:val="0"/>
                <w:iCs w:val="0"/>
                <w:smallCaps w:val="0"/>
                <w:color w:val="000000"/>
                <w:sz w:val="21"/>
                <w:szCs w:val="21"/>
                <w:lang w:val="zh-CN" w:eastAsia="zh-CN"/>
              </w:rPr>
            </w:pPr>
            <w:r>
              <w:rPr>
                <w:rFonts w:ascii="宋体" w:hAnsi="宋体" w:eastAsia="宋体" w:cs="宋体"/>
                <w:b w:val="0"/>
                <w:bCs w:val="0"/>
                <w:i w:val="0"/>
                <w:iCs w:val="0"/>
                <w:smallCaps w:val="0"/>
                <w:color w:val="000000"/>
                <w:sz w:val="21"/>
                <w:szCs w:val="21"/>
                <w:lang w:val="zh-CN" w:eastAsia="zh-CN"/>
              </w:rPr>
              <w:t>：</w:t>
            </w:r>
          </w:p>
        </w:tc>
        <w:tc>
          <w:tcPr>
            <w:tcW w:w="8100" w:type="dxa"/>
            <w:shd w:val="clear" w:color="auto" w:fill="FFFFFF"/>
            <w:noWrap w:val="0"/>
            <w:tcMar>
              <w:top w:w="5" w:type="dxa"/>
              <w:left w:w="5" w:type="dxa"/>
              <w:bottom w:w="5" w:type="dxa"/>
              <w:right w:w="5" w:type="dxa"/>
            </w:tcMar>
            <w:tcFitText/>
            <w:vAlign w:val="top"/>
          </w:tcPr>
          <w:p w14:paraId="708DF915">
            <w:pPr>
              <w:spacing w:line="210" w:lineRule="atLeast"/>
              <w:ind w:left="0" w:firstLine="0"/>
              <w:rPr>
                <w:rFonts w:ascii="宋体" w:hAnsi="宋体" w:eastAsia="宋体" w:cs="宋体"/>
                <w:b w:val="0"/>
                <w:bCs w:val="0"/>
                <w:i w:val="0"/>
                <w:iCs w:val="0"/>
                <w:smallCaps w:val="0"/>
                <w:color w:val="000000"/>
                <w:sz w:val="21"/>
                <w:szCs w:val="21"/>
                <w:lang w:val="zh-CN" w:eastAsia="zh-CN"/>
              </w:rPr>
            </w:pPr>
            <w:r>
              <w:rPr>
                <w:rStyle w:val="8"/>
                <w:rFonts w:ascii="宋体" w:hAnsi="宋体" w:eastAsia="宋体" w:cs="宋体"/>
                <w:b w:val="0"/>
                <w:bCs w:val="0"/>
                <w:i w:val="0"/>
                <w:iCs w:val="0"/>
                <w:smallCaps w:val="0"/>
                <w:color w:val="000000"/>
                <w:sz w:val="21"/>
                <w:szCs w:val="21"/>
                <w:lang w:val="zh-CN" w:eastAsia="zh-CN"/>
              </w:rPr>
              <w:t>已被修订</w:t>
            </w:r>
          </w:p>
        </w:tc>
      </w:tr>
      <w:tr w14:paraId="658FC4BB">
        <w:tblPrEx>
          <w:tblCellMar>
            <w:top w:w="0" w:type="dxa"/>
            <w:left w:w="0" w:type="dxa"/>
            <w:bottom w:w="0" w:type="dxa"/>
            <w:right w:w="0" w:type="dxa"/>
          </w:tblCellMar>
        </w:tblPrEx>
        <w:trPr>
          <w:wBefore w:w="0" w:type="dxa"/>
          <w:trHeight w:val="480" w:hRule="atLeast"/>
        </w:trPr>
        <w:tc>
          <w:tcPr>
            <w:tcW w:w="1560" w:type="dxa"/>
            <w:shd w:val="clear" w:color="auto" w:fill="FFFFFF"/>
            <w:noWrap w:val="0"/>
            <w:tcMar>
              <w:top w:w="5" w:type="dxa"/>
              <w:left w:w="5" w:type="dxa"/>
              <w:bottom w:w="5" w:type="dxa"/>
              <w:right w:w="5" w:type="dxa"/>
            </w:tcMar>
            <w:vAlign w:val="top"/>
          </w:tcPr>
          <w:p w14:paraId="566CEDB2">
            <w:pPr>
              <w:spacing w:line="210" w:lineRule="atLeast"/>
              <w:ind w:left="0" w:firstLine="0"/>
              <w:jc w:val="distribute"/>
              <w:rPr>
                <w:rFonts w:ascii="宋体" w:hAnsi="宋体" w:eastAsia="宋体" w:cs="宋体"/>
                <w:b/>
                <w:bCs/>
                <w:i w:val="0"/>
                <w:iCs w:val="0"/>
                <w:smallCaps w:val="0"/>
                <w:color w:val="000000"/>
                <w:sz w:val="21"/>
                <w:szCs w:val="21"/>
                <w:lang w:val="zh-CN" w:eastAsia="zh-CN"/>
              </w:rPr>
            </w:pPr>
            <w:r>
              <w:rPr>
                <w:rStyle w:val="8"/>
                <w:rFonts w:ascii="宋体" w:hAnsi="宋体" w:eastAsia="宋体" w:cs="宋体"/>
                <w:b/>
                <w:bCs/>
                <w:i w:val="0"/>
                <w:iCs w:val="0"/>
                <w:smallCaps w:val="0"/>
                <w:color w:val="000000"/>
                <w:sz w:val="21"/>
                <w:szCs w:val="21"/>
                <w:lang w:val="zh-CN" w:eastAsia="zh-CN"/>
              </w:rPr>
              <w:t>修订注释</w:t>
            </w:r>
          </w:p>
        </w:tc>
        <w:tc>
          <w:tcPr>
            <w:tcW w:w="80" w:type="dxa"/>
            <w:shd w:val="clear" w:color="auto" w:fill="FFFFFF"/>
            <w:noWrap w:val="0"/>
            <w:tcMar>
              <w:top w:w="5" w:type="dxa"/>
              <w:left w:w="5" w:type="dxa"/>
              <w:bottom w:w="5" w:type="dxa"/>
              <w:right w:w="5" w:type="dxa"/>
            </w:tcMar>
            <w:vAlign w:val="top"/>
          </w:tcPr>
          <w:p w14:paraId="0C711FB2">
            <w:pPr>
              <w:spacing w:line="210" w:lineRule="atLeast"/>
              <w:ind w:left="0" w:firstLine="0"/>
              <w:rPr>
                <w:rFonts w:ascii="宋体" w:hAnsi="宋体" w:eastAsia="宋体" w:cs="宋体"/>
                <w:b w:val="0"/>
                <w:bCs w:val="0"/>
                <w:i w:val="0"/>
                <w:iCs w:val="0"/>
                <w:smallCaps w:val="0"/>
                <w:color w:val="000000"/>
                <w:sz w:val="21"/>
                <w:szCs w:val="21"/>
                <w:lang w:val="zh-CN" w:eastAsia="zh-CN"/>
              </w:rPr>
            </w:pPr>
            <w:r>
              <w:rPr>
                <w:rFonts w:ascii="宋体" w:hAnsi="宋体" w:eastAsia="宋体" w:cs="宋体"/>
                <w:b w:val="0"/>
                <w:bCs w:val="0"/>
                <w:i w:val="0"/>
                <w:iCs w:val="0"/>
                <w:smallCaps w:val="0"/>
                <w:color w:val="000000"/>
                <w:sz w:val="21"/>
                <w:szCs w:val="21"/>
                <w:lang w:val="zh-CN" w:eastAsia="zh-CN"/>
              </w:rPr>
              <w:t>：</w:t>
            </w:r>
          </w:p>
        </w:tc>
        <w:tc>
          <w:tcPr>
            <w:tcW w:w="8100" w:type="dxa"/>
            <w:shd w:val="clear" w:color="auto" w:fill="FFFFFF"/>
            <w:noWrap w:val="0"/>
            <w:tcMar>
              <w:top w:w="5" w:type="dxa"/>
              <w:left w:w="5" w:type="dxa"/>
              <w:bottom w:w="5" w:type="dxa"/>
              <w:right w:w="5" w:type="dxa"/>
            </w:tcMar>
            <w:tcFitText/>
            <w:vAlign w:val="top"/>
          </w:tcPr>
          <w:p w14:paraId="4090999F">
            <w:pPr>
              <w:spacing w:line="210" w:lineRule="atLeast"/>
              <w:ind w:left="0" w:firstLine="0"/>
              <w:rPr>
                <w:rFonts w:ascii="宋体" w:hAnsi="宋体" w:eastAsia="宋体" w:cs="宋体"/>
                <w:b w:val="0"/>
                <w:bCs w:val="0"/>
                <w:i w:val="0"/>
                <w:iCs w:val="0"/>
                <w:smallCaps w:val="0"/>
                <w:color w:val="000000"/>
                <w:sz w:val="21"/>
                <w:szCs w:val="21"/>
                <w:lang w:val="zh-CN" w:eastAsia="zh-CN"/>
              </w:rPr>
            </w:pPr>
            <w:r>
              <w:rPr>
                <w:rStyle w:val="8"/>
                <w:rFonts w:ascii="宋体" w:hAnsi="宋体" w:eastAsia="宋体" w:cs="宋体"/>
                <w:b w:val="0"/>
                <w:bCs w:val="0"/>
                <w:i w:val="0"/>
                <w:iCs w:val="0"/>
                <w:smallCaps w:val="0"/>
                <w:color w:val="000000"/>
                <w:sz w:val="21"/>
                <w:szCs w:val="21"/>
                <w:lang w:val="zh-CN" w:eastAsia="zh-CN"/>
              </w:rPr>
              <w:t>本篇法规被</w:t>
            </w:r>
            <w:r>
              <w:rPr>
                <w:rStyle w:val="8"/>
                <w:rFonts w:ascii="宋体" w:hAnsi="宋体" w:eastAsia="宋体" w:cs="宋体"/>
                <w:b w:val="0"/>
                <w:bCs w:val="0"/>
                <w:i w:val="0"/>
                <w:iCs w:val="0"/>
                <w:smallCaps w:val="0"/>
                <w:color w:val="000000"/>
                <w:sz w:val="21"/>
                <w:szCs w:val="21"/>
                <w:lang w:val="zh-CN" w:eastAsia="zh-CN"/>
              </w:rPr>
              <w:fldChar w:fldCharType="begin"/>
            </w:r>
            <w:r>
              <w:rPr>
                <w:rStyle w:val="8"/>
                <w:rFonts w:ascii="宋体" w:hAnsi="宋体" w:eastAsia="宋体" w:cs="宋体"/>
                <w:b w:val="0"/>
                <w:bCs w:val="0"/>
                <w:i w:val="0"/>
                <w:iCs w:val="0"/>
                <w:smallCaps w:val="0"/>
                <w:color w:val="000000"/>
                <w:sz w:val="21"/>
                <w:szCs w:val="21"/>
                <w:lang w:val="zh-CN" w:eastAsia="zh-CN"/>
              </w:rPr>
              <w:instrText xml:space="preserve"> HYPERLINK "https://law.wkinfo.com.cn/document/show?collection=legislation&amp;showType=0&amp;language=中文&amp;aid=MTAwMDQ3MDQ0NzI=" \t "_blank" </w:instrText>
            </w:r>
            <w:r>
              <w:rPr>
                <w:rStyle w:val="8"/>
                <w:rFonts w:ascii="宋体" w:hAnsi="宋体" w:eastAsia="宋体" w:cs="宋体"/>
                <w:b w:val="0"/>
                <w:bCs w:val="0"/>
                <w:i w:val="0"/>
                <w:iCs w:val="0"/>
                <w:smallCaps w:val="0"/>
                <w:color w:val="000000"/>
                <w:sz w:val="21"/>
                <w:szCs w:val="21"/>
                <w:lang w:val="zh-CN" w:eastAsia="zh-CN"/>
              </w:rPr>
              <w:fldChar w:fldCharType="separate"/>
            </w:r>
            <w:r>
              <w:rPr>
                <w:rStyle w:val="9"/>
                <w:rFonts w:ascii="宋体" w:hAnsi="宋体" w:eastAsia="宋体" w:cs="宋体"/>
                <w:b w:val="0"/>
                <w:bCs w:val="0"/>
                <w:i w:val="0"/>
                <w:iCs w:val="0"/>
                <w:smallCaps w:val="0"/>
                <w:color w:val="0000EE"/>
                <w:sz w:val="21"/>
                <w:szCs w:val="21"/>
                <w:lang w:val="zh-CN" w:eastAsia="zh-CN"/>
              </w:rPr>
              <w:t>《山东省人民政府关于废止和修改部分省政府规章的决定》</w:t>
            </w:r>
            <w:r>
              <w:rPr>
                <w:rStyle w:val="9"/>
                <w:rFonts w:ascii="宋体" w:hAnsi="宋体" w:eastAsia="宋体" w:cs="宋体"/>
                <w:b w:val="0"/>
                <w:bCs w:val="0"/>
                <w:i w:val="0"/>
                <w:iCs w:val="0"/>
                <w:smallCaps w:val="0"/>
                <w:color w:val="0000EE"/>
                <w:sz w:val="21"/>
                <w:szCs w:val="21"/>
                <w:lang w:val="zh-CN" w:eastAsia="zh-CN"/>
              </w:rPr>
              <w:fldChar w:fldCharType="end"/>
            </w:r>
            <w:r>
              <w:rPr>
                <w:rStyle w:val="8"/>
                <w:rFonts w:ascii="宋体" w:hAnsi="宋体" w:eastAsia="宋体" w:cs="宋体"/>
                <w:b w:val="0"/>
                <w:bCs w:val="0"/>
                <w:i w:val="0"/>
                <w:iCs w:val="0"/>
                <w:smallCaps w:val="0"/>
                <w:color w:val="000000"/>
                <w:sz w:val="21"/>
                <w:szCs w:val="21"/>
                <w:lang w:val="zh-CN" w:eastAsia="zh-CN"/>
              </w:rPr>
              <w:t>（2014年10月28日发布；2014年10月28日实施）修订</w:t>
            </w:r>
          </w:p>
          <w:p w14:paraId="3C411541">
            <w:pPr>
              <w:spacing w:line="210" w:lineRule="atLeast"/>
              <w:ind w:left="0" w:firstLine="0"/>
              <w:rPr>
                <w:rStyle w:val="8"/>
                <w:rFonts w:ascii="宋体" w:hAnsi="宋体" w:eastAsia="宋体" w:cs="宋体"/>
                <w:b w:val="0"/>
                <w:bCs w:val="0"/>
                <w:i w:val="0"/>
                <w:iCs w:val="0"/>
                <w:smallCaps w:val="0"/>
                <w:color w:val="000000"/>
                <w:sz w:val="21"/>
                <w:szCs w:val="21"/>
                <w:lang w:val="zh-CN" w:eastAsia="zh-CN"/>
              </w:rPr>
            </w:pPr>
            <w:r>
              <w:rPr>
                <w:rStyle w:val="8"/>
                <w:rFonts w:ascii="宋体" w:hAnsi="宋体" w:eastAsia="宋体" w:cs="宋体"/>
                <w:b w:val="0"/>
                <w:bCs w:val="0"/>
                <w:i w:val="0"/>
                <w:iCs w:val="0"/>
                <w:smallCaps w:val="0"/>
                <w:color w:val="000000"/>
                <w:sz w:val="21"/>
                <w:szCs w:val="21"/>
                <w:lang w:val="zh-CN" w:eastAsia="zh-CN"/>
              </w:rPr>
              <w:t>本法中，删去第十一条第一款中的“销售”；删去第十八条第二项中的“销售”和第三项中的“或销售未申领生产许可证的技防产品”。</w:t>
            </w:r>
          </w:p>
        </w:tc>
      </w:tr>
    </w:tbl>
    <w:p w14:paraId="0FECE982">
      <w:pPr>
        <w:pBdr>
          <w:top w:val="dotted" w:color="D9D9D9" w:sz="12" w:space="0"/>
        </w:pBdr>
        <w:spacing w:before="200"/>
      </w:pPr>
    </w:p>
    <w:p w14:paraId="41E4E7A3">
      <w:pPr>
        <w:pStyle w:val="13"/>
        <w:pBdr>
          <w:top w:val="none" w:color="auto" w:sz="0" w:space="0"/>
          <w:left w:val="none" w:color="auto" w:sz="0" w:space="0"/>
          <w:bottom w:val="none" w:color="auto" w:sz="0" w:space="0"/>
          <w:right w:val="none" w:color="auto" w:sz="0" w:space="0"/>
        </w:pBdr>
        <w:spacing w:before="0" w:after="0" w:line="390" w:lineRule="exact"/>
        <w:ind w:left="0" w:right="0" w:firstLine="420"/>
        <w:rPr>
          <w:rFonts w:ascii="宋体" w:hAnsi="宋体" w:eastAsia="宋体" w:cs="宋体"/>
          <w:b/>
          <w:bCs/>
          <w:sz w:val="21"/>
          <w:szCs w:val="21"/>
          <w:lang w:val="zh-CN" w:eastAsia="zh-CN"/>
        </w:rPr>
      </w:pPr>
      <w:r>
        <w:rPr>
          <w:rFonts w:ascii="宋体" w:hAnsi="宋体" w:eastAsia="宋体" w:cs="宋体"/>
          <w:sz w:val="21"/>
          <w:szCs w:val="21"/>
          <w:lang w:val="zh-CN" w:eastAsia="zh-CN"/>
        </w:rPr>
        <w:t>山东省公共安全技术防范管理办法（2004修订）</w:t>
      </w:r>
    </w:p>
    <w:p w14:paraId="28F156B1">
      <w:pPr>
        <w:pStyle w:val="14"/>
        <w:pBdr>
          <w:top w:val="none" w:color="auto" w:sz="0" w:space="0"/>
          <w:left w:val="none" w:color="auto" w:sz="0" w:space="0"/>
          <w:bottom w:val="none" w:color="auto" w:sz="0" w:space="0"/>
          <w:right w:val="none" w:color="auto" w:sz="0" w:space="0"/>
        </w:pBdr>
        <w:spacing w:before="0" w:after="0" w:line="390" w:lineRule="exact"/>
        <w:ind w:left="0" w:right="0" w:firstLine="420"/>
        <w:rPr>
          <w:rFonts w:ascii="宋体" w:hAnsi="宋体" w:eastAsia="宋体" w:cs="宋体"/>
          <w:sz w:val="21"/>
          <w:szCs w:val="21"/>
          <w:lang w:val="zh-CN" w:eastAsia="zh-CN"/>
        </w:rPr>
      </w:pPr>
      <w:r>
        <w:rPr>
          <w:rFonts w:ascii="宋体" w:hAnsi="宋体" w:eastAsia="宋体" w:cs="宋体"/>
          <w:sz w:val="21"/>
          <w:szCs w:val="21"/>
          <w:lang w:val="zh-CN" w:eastAsia="zh-CN"/>
        </w:rPr>
        <w:t>（1994年12月21日山东省人民政府令第60号发布根据1998年4月30日山东省人民政府令第90号《关于修订&lt;山东省农业机械安全监督管理办法&gt;等42件省政府规章的决定》第一次修订根据2004年10月31日山东省人民政府令第175号《关于修改&lt;山东省性病防治管理办法&gt;等10件省政府规章的决定》第二次修订）</w:t>
      </w:r>
    </w:p>
    <w:p w14:paraId="16248D55">
      <w:pPr>
        <w:pStyle w:val="15"/>
        <w:pBdr>
          <w:top w:val="none" w:color="auto" w:sz="0" w:space="0"/>
          <w:left w:val="none" w:color="auto" w:sz="0" w:space="0"/>
          <w:bottom w:val="none" w:color="auto" w:sz="0" w:space="0"/>
          <w:right w:val="none" w:color="auto" w:sz="0" w:space="0"/>
        </w:pBdr>
        <w:spacing w:before="0" w:after="0" w:line="390" w:lineRule="exact"/>
        <w:ind w:left="0" w:right="0" w:firstLine="420"/>
        <w:rPr>
          <w:rFonts w:ascii="宋体" w:hAnsi="宋体" w:eastAsia="宋体" w:cs="宋体"/>
          <w:b/>
          <w:bCs/>
          <w:sz w:val="21"/>
          <w:szCs w:val="21"/>
          <w:lang w:val="zh-CN" w:eastAsia="zh-CN"/>
        </w:rPr>
      </w:pPr>
      <w:bookmarkStart w:id="0" w:name="No3_Z1"/>
      <w:bookmarkEnd w:id="0"/>
      <w:r>
        <w:rPr>
          <w:rFonts w:ascii="宋体" w:hAnsi="宋体" w:eastAsia="宋体" w:cs="宋体"/>
          <w:sz w:val="21"/>
          <w:szCs w:val="21"/>
          <w:lang w:val="zh-CN" w:eastAsia="zh-CN"/>
        </w:rPr>
        <w:t>第一章 总 则</w:t>
      </w:r>
    </w:p>
    <w:p w14:paraId="5ACB4D4B">
      <w:pPr>
        <w:pStyle w:val="5"/>
        <w:spacing w:before="0" w:after="0" w:line="390" w:lineRule="exact"/>
        <w:ind w:left="0" w:right="0"/>
        <w:rPr>
          <w:rFonts w:ascii="宋体" w:hAnsi="宋体" w:eastAsia="宋体" w:cs="宋体"/>
          <w:sz w:val="21"/>
          <w:szCs w:val="21"/>
          <w:lang w:val="zh-CN" w:eastAsia="zh-CN"/>
        </w:rPr>
      </w:pPr>
      <w:bookmarkStart w:id="1" w:name="No4_Z1T1"/>
      <w:bookmarkEnd w:id="1"/>
      <w:r>
        <w:rPr>
          <w:rStyle w:val="16"/>
          <w:rFonts w:ascii="宋体" w:hAnsi="宋体" w:eastAsia="宋体" w:cs="宋体"/>
          <w:sz w:val="21"/>
          <w:szCs w:val="21"/>
          <w:lang w:val="zh-CN" w:eastAsia="zh-CN"/>
        </w:rPr>
        <w:t>第一条 </w:t>
      </w:r>
      <w:bookmarkStart w:id="2" w:name="No5_Z1T1K1"/>
      <w:bookmarkEnd w:id="2"/>
      <w:r>
        <w:rPr>
          <w:rStyle w:val="8"/>
          <w:rFonts w:ascii="宋体" w:hAnsi="宋体" w:eastAsia="宋体" w:cs="宋体"/>
          <w:sz w:val="21"/>
          <w:szCs w:val="21"/>
          <w:lang w:val="zh-CN" w:eastAsia="zh-CN"/>
        </w:rPr>
        <w:t>为加强公共安全技术防范管理，保障国家、集体财产和人民生命财产安全，根据有关法律、法规，结合我省实际,制定本办法。</w:t>
      </w:r>
    </w:p>
    <w:p w14:paraId="2A774E03">
      <w:pPr>
        <w:pStyle w:val="5"/>
        <w:spacing w:before="0" w:after="0" w:line="390" w:lineRule="exact"/>
        <w:ind w:left="0" w:right="0"/>
        <w:rPr>
          <w:rFonts w:ascii="宋体" w:hAnsi="宋体" w:eastAsia="宋体" w:cs="宋体"/>
          <w:sz w:val="21"/>
          <w:szCs w:val="21"/>
          <w:lang w:val="zh-CN" w:eastAsia="zh-CN"/>
        </w:rPr>
      </w:pPr>
      <w:bookmarkStart w:id="3" w:name="No6_Z1T2"/>
      <w:bookmarkEnd w:id="3"/>
      <w:r>
        <w:rPr>
          <w:rStyle w:val="16"/>
          <w:rFonts w:ascii="宋体" w:hAnsi="宋体" w:eastAsia="宋体" w:cs="宋体"/>
          <w:sz w:val="21"/>
          <w:szCs w:val="21"/>
          <w:lang w:val="zh-CN" w:eastAsia="zh-CN"/>
        </w:rPr>
        <w:t>第二条 </w:t>
      </w:r>
      <w:bookmarkStart w:id="4" w:name="No7_Z1T2K1"/>
      <w:bookmarkEnd w:id="4"/>
      <w:r>
        <w:rPr>
          <w:rStyle w:val="8"/>
          <w:rFonts w:ascii="宋体" w:hAnsi="宋体" w:eastAsia="宋体" w:cs="宋体"/>
          <w:sz w:val="21"/>
          <w:szCs w:val="21"/>
          <w:lang w:val="zh-CN" w:eastAsia="zh-CN"/>
        </w:rPr>
        <w:t>本省行政区域内公共安全技术防范产品(以下简称技防产品)的生产、销售、安装、使用和公共安全技术防范工程（以下简称技防工程）的设计、施工、使用，均适用本办法。</w:t>
      </w:r>
    </w:p>
    <w:p w14:paraId="4164DD89">
      <w:pPr>
        <w:pStyle w:val="5"/>
        <w:spacing w:before="0" w:after="0" w:line="390" w:lineRule="exact"/>
        <w:ind w:left="0" w:right="0"/>
        <w:rPr>
          <w:rFonts w:ascii="宋体" w:hAnsi="宋体" w:eastAsia="宋体" w:cs="宋体"/>
          <w:sz w:val="21"/>
          <w:szCs w:val="21"/>
          <w:lang w:val="zh-CN" w:eastAsia="zh-CN"/>
        </w:rPr>
      </w:pPr>
      <w:bookmarkStart w:id="5" w:name="No8_Z1T3"/>
      <w:bookmarkEnd w:id="5"/>
      <w:r>
        <w:rPr>
          <w:rStyle w:val="16"/>
          <w:rFonts w:ascii="宋体" w:hAnsi="宋体" w:eastAsia="宋体" w:cs="宋体"/>
          <w:sz w:val="21"/>
          <w:szCs w:val="21"/>
          <w:lang w:val="zh-CN" w:eastAsia="zh-CN"/>
        </w:rPr>
        <w:t>第三条 </w:t>
      </w:r>
      <w:bookmarkStart w:id="6" w:name="No9_Z1T3K1"/>
      <w:bookmarkEnd w:id="6"/>
      <w:r>
        <w:rPr>
          <w:rStyle w:val="8"/>
          <w:rFonts w:ascii="宋体" w:hAnsi="宋体" w:eastAsia="宋体" w:cs="宋体"/>
          <w:sz w:val="21"/>
          <w:szCs w:val="21"/>
          <w:lang w:val="zh-CN" w:eastAsia="zh-CN"/>
        </w:rPr>
        <w:t>本办法所称公共安全技术防范是指运用科学技术手段预防和制止盗窃、抢劫、破坏、侵害等违法犯罪行为，维护公共安全的活动。</w:t>
      </w:r>
    </w:p>
    <w:p w14:paraId="42D16945">
      <w:pPr>
        <w:pStyle w:val="5"/>
        <w:spacing w:before="0" w:after="0" w:line="390" w:lineRule="exact"/>
        <w:ind w:left="0" w:right="0"/>
        <w:rPr>
          <w:rFonts w:ascii="宋体" w:hAnsi="宋体" w:eastAsia="宋体" w:cs="宋体"/>
          <w:sz w:val="21"/>
          <w:szCs w:val="21"/>
          <w:lang w:val="zh-CN" w:eastAsia="zh-CN"/>
        </w:rPr>
      </w:pPr>
      <w:bookmarkStart w:id="7" w:name="No10_Z1T3K2"/>
      <w:bookmarkEnd w:id="7"/>
      <w:r>
        <w:rPr>
          <w:rFonts w:ascii="宋体" w:hAnsi="宋体" w:eastAsia="宋体" w:cs="宋体"/>
          <w:sz w:val="21"/>
          <w:szCs w:val="21"/>
          <w:lang w:val="zh-CN" w:eastAsia="zh-CN"/>
        </w:rPr>
        <w:t>技防产品是指用于技术防范活动，具有入侵探测、防盗报警、出入口控制、安全检查等功能的专用设备。</w:t>
      </w:r>
    </w:p>
    <w:p w14:paraId="2445D803">
      <w:pPr>
        <w:pStyle w:val="5"/>
        <w:spacing w:before="0" w:after="0" w:line="390" w:lineRule="exact"/>
        <w:ind w:left="0" w:right="0"/>
        <w:rPr>
          <w:rFonts w:ascii="宋体" w:hAnsi="宋体" w:eastAsia="宋体" w:cs="宋体"/>
          <w:sz w:val="21"/>
          <w:szCs w:val="21"/>
          <w:lang w:val="zh-CN" w:eastAsia="zh-CN"/>
        </w:rPr>
      </w:pPr>
      <w:bookmarkStart w:id="8" w:name="No11_Z1T3K3"/>
      <w:bookmarkEnd w:id="8"/>
      <w:r>
        <w:rPr>
          <w:rFonts w:ascii="宋体" w:hAnsi="宋体" w:eastAsia="宋体" w:cs="宋体"/>
          <w:sz w:val="21"/>
          <w:szCs w:val="21"/>
          <w:lang w:val="zh-CN" w:eastAsia="zh-CN"/>
        </w:rPr>
        <w:t>技防工程是指以维护公共安全为目的，综合运用技防产品所组成的安全防范系统。</w:t>
      </w:r>
    </w:p>
    <w:p w14:paraId="61E892F5">
      <w:pPr>
        <w:pStyle w:val="5"/>
        <w:spacing w:before="0" w:after="0" w:line="390" w:lineRule="exact"/>
        <w:ind w:left="0" w:right="0"/>
        <w:rPr>
          <w:rFonts w:ascii="宋体" w:hAnsi="宋体" w:eastAsia="宋体" w:cs="宋体"/>
          <w:sz w:val="21"/>
          <w:szCs w:val="21"/>
          <w:lang w:val="zh-CN" w:eastAsia="zh-CN"/>
        </w:rPr>
      </w:pPr>
      <w:bookmarkStart w:id="9" w:name="No12_Z1T4"/>
      <w:bookmarkEnd w:id="9"/>
      <w:r>
        <w:rPr>
          <w:rStyle w:val="16"/>
          <w:rFonts w:ascii="宋体" w:hAnsi="宋体" w:eastAsia="宋体" w:cs="宋体"/>
          <w:sz w:val="21"/>
          <w:szCs w:val="21"/>
          <w:lang w:val="zh-CN" w:eastAsia="zh-CN"/>
        </w:rPr>
        <w:t>第四条 </w:t>
      </w:r>
      <w:bookmarkStart w:id="10" w:name="No13_Z1T4K1"/>
      <w:bookmarkEnd w:id="10"/>
      <w:r>
        <w:rPr>
          <w:rStyle w:val="8"/>
          <w:rFonts w:ascii="宋体" w:hAnsi="宋体" w:eastAsia="宋体" w:cs="宋体"/>
          <w:sz w:val="21"/>
          <w:szCs w:val="21"/>
          <w:lang w:val="zh-CN" w:eastAsia="zh-CN"/>
        </w:rPr>
        <w:t>公安机关是公共安全技术防范的主管部门，工商行政管理、建设、技术监督等行政管理部门按照各自职责，做好公共安全技术防范管理工作。</w:t>
      </w:r>
    </w:p>
    <w:p w14:paraId="61B0A916">
      <w:pPr>
        <w:pStyle w:val="5"/>
        <w:spacing w:before="0" w:after="0" w:line="390" w:lineRule="exact"/>
        <w:ind w:left="0" w:right="0"/>
        <w:rPr>
          <w:rFonts w:ascii="宋体" w:hAnsi="宋体" w:eastAsia="宋体" w:cs="宋体"/>
          <w:sz w:val="21"/>
          <w:szCs w:val="21"/>
          <w:lang w:val="zh-CN" w:eastAsia="zh-CN"/>
        </w:rPr>
      </w:pPr>
      <w:bookmarkStart w:id="11" w:name="No14_Z1T5"/>
      <w:bookmarkEnd w:id="11"/>
      <w:r>
        <w:rPr>
          <w:rStyle w:val="16"/>
          <w:rFonts w:ascii="宋体" w:hAnsi="宋体" w:eastAsia="宋体" w:cs="宋体"/>
          <w:sz w:val="21"/>
          <w:szCs w:val="21"/>
          <w:lang w:val="zh-CN" w:eastAsia="zh-CN"/>
        </w:rPr>
        <w:t>第五条 </w:t>
      </w:r>
      <w:bookmarkStart w:id="12" w:name="No15_Z1T5K1"/>
      <w:bookmarkEnd w:id="12"/>
      <w:r>
        <w:rPr>
          <w:rStyle w:val="8"/>
          <w:rFonts w:ascii="宋体" w:hAnsi="宋体" w:eastAsia="宋体" w:cs="宋体"/>
          <w:sz w:val="21"/>
          <w:szCs w:val="21"/>
          <w:lang w:val="zh-CN" w:eastAsia="zh-CN"/>
        </w:rPr>
        <w:t>城市规划和建筑设计部门应将公共安全技术防范设施纳入规划和设计规范，规定范围内的新建、改建、扩建工程的总体设计中，均应包括公共安全技术防范设施，列入预算。</w:t>
      </w:r>
    </w:p>
    <w:p w14:paraId="64454CF5">
      <w:pPr>
        <w:pStyle w:val="5"/>
        <w:spacing w:before="0" w:after="0" w:line="390" w:lineRule="exact"/>
        <w:ind w:left="0" w:right="0"/>
        <w:rPr>
          <w:rFonts w:ascii="宋体" w:hAnsi="宋体" w:eastAsia="宋体" w:cs="宋体"/>
          <w:sz w:val="21"/>
          <w:szCs w:val="21"/>
          <w:lang w:val="zh-CN" w:eastAsia="zh-CN"/>
        </w:rPr>
      </w:pPr>
      <w:bookmarkStart w:id="13" w:name="No16_Z1T6"/>
      <w:bookmarkEnd w:id="13"/>
      <w:r>
        <w:rPr>
          <w:rStyle w:val="16"/>
          <w:rFonts w:ascii="宋体" w:hAnsi="宋体" w:eastAsia="宋体" w:cs="宋体"/>
          <w:sz w:val="21"/>
          <w:szCs w:val="21"/>
          <w:lang w:val="zh-CN" w:eastAsia="zh-CN"/>
        </w:rPr>
        <w:t>第六条 </w:t>
      </w:r>
      <w:bookmarkStart w:id="14" w:name="No17_Z1T6K1"/>
      <w:bookmarkEnd w:id="14"/>
      <w:r>
        <w:rPr>
          <w:rStyle w:val="8"/>
          <w:rFonts w:ascii="宋体" w:hAnsi="宋体" w:eastAsia="宋体" w:cs="宋体"/>
          <w:sz w:val="21"/>
          <w:szCs w:val="21"/>
          <w:lang w:val="zh-CN" w:eastAsia="zh-CN"/>
        </w:rPr>
        <w:t>技防产品和技防工程的使用单位，应当制定公共安全技术防范装置的使用、保养、维修、更新制度，落实各项防范措施，不断完善安全防范体系。</w:t>
      </w:r>
    </w:p>
    <w:p w14:paraId="635D5C1F">
      <w:pPr>
        <w:pStyle w:val="5"/>
        <w:spacing w:before="0" w:after="0" w:line="390" w:lineRule="exact"/>
        <w:ind w:left="0" w:right="0"/>
        <w:rPr>
          <w:rFonts w:ascii="宋体" w:hAnsi="宋体" w:eastAsia="宋体" w:cs="宋体"/>
          <w:sz w:val="21"/>
          <w:szCs w:val="21"/>
          <w:lang w:val="zh-CN" w:eastAsia="zh-CN"/>
        </w:rPr>
      </w:pPr>
      <w:bookmarkStart w:id="15" w:name="No18_Z1T7"/>
      <w:bookmarkEnd w:id="15"/>
      <w:r>
        <w:rPr>
          <w:rStyle w:val="16"/>
          <w:rFonts w:ascii="宋体" w:hAnsi="宋体" w:eastAsia="宋体" w:cs="宋体"/>
          <w:sz w:val="21"/>
          <w:szCs w:val="21"/>
          <w:lang w:val="zh-CN" w:eastAsia="zh-CN"/>
        </w:rPr>
        <w:t>第七条 </w:t>
      </w:r>
      <w:bookmarkStart w:id="16" w:name="No19_Z1T7K1"/>
      <w:bookmarkEnd w:id="16"/>
      <w:r>
        <w:rPr>
          <w:rStyle w:val="8"/>
          <w:rFonts w:ascii="宋体" w:hAnsi="宋体" w:eastAsia="宋体" w:cs="宋体"/>
          <w:sz w:val="21"/>
          <w:szCs w:val="21"/>
          <w:lang w:val="zh-CN" w:eastAsia="zh-CN"/>
        </w:rPr>
        <w:t>技防产品的生产、销售、使用单位，技防工程的设计、施工、使用单位，应遵守国家有关保密规定，将知密人员限制在最小范围，并注册存档。</w:t>
      </w:r>
    </w:p>
    <w:p w14:paraId="2E5889FC">
      <w:pPr>
        <w:pStyle w:val="15"/>
        <w:pBdr>
          <w:top w:val="none" w:color="auto" w:sz="0" w:space="0"/>
          <w:left w:val="none" w:color="auto" w:sz="0" w:space="0"/>
          <w:bottom w:val="none" w:color="auto" w:sz="0" w:space="0"/>
          <w:right w:val="none" w:color="auto" w:sz="0" w:space="0"/>
        </w:pBdr>
        <w:spacing w:before="0" w:after="0" w:line="390" w:lineRule="exact"/>
        <w:ind w:left="0" w:right="0" w:firstLine="420"/>
        <w:rPr>
          <w:rFonts w:ascii="宋体" w:hAnsi="宋体" w:eastAsia="宋体" w:cs="宋体"/>
          <w:b/>
          <w:bCs/>
          <w:sz w:val="21"/>
          <w:szCs w:val="21"/>
          <w:lang w:val="zh-CN" w:eastAsia="zh-CN"/>
        </w:rPr>
      </w:pPr>
      <w:bookmarkStart w:id="17" w:name="No20_Z2"/>
      <w:bookmarkEnd w:id="17"/>
      <w:r>
        <w:rPr>
          <w:rFonts w:ascii="宋体" w:hAnsi="宋体" w:eastAsia="宋体" w:cs="宋体"/>
          <w:sz w:val="21"/>
          <w:szCs w:val="21"/>
          <w:lang w:val="zh-CN" w:eastAsia="zh-CN"/>
        </w:rPr>
        <w:t>第二章 公共安全技术防范范围</w:t>
      </w:r>
    </w:p>
    <w:p w14:paraId="43D06E5E">
      <w:pPr>
        <w:pStyle w:val="5"/>
        <w:spacing w:before="0" w:after="0" w:line="390" w:lineRule="exact"/>
        <w:ind w:left="0" w:right="0"/>
        <w:rPr>
          <w:rFonts w:ascii="宋体" w:hAnsi="宋体" w:eastAsia="宋体" w:cs="宋体"/>
          <w:sz w:val="21"/>
          <w:szCs w:val="21"/>
          <w:lang w:val="zh-CN" w:eastAsia="zh-CN"/>
        </w:rPr>
      </w:pPr>
      <w:bookmarkStart w:id="18" w:name="No21_Z2T8"/>
      <w:bookmarkEnd w:id="18"/>
      <w:r>
        <w:rPr>
          <w:rStyle w:val="16"/>
          <w:rFonts w:ascii="宋体" w:hAnsi="宋体" w:eastAsia="宋体" w:cs="宋体"/>
          <w:sz w:val="21"/>
          <w:szCs w:val="21"/>
          <w:lang w:val="zh-CN" w:eastAsia="zh-CN"/>
        </w:rPr>
        <w:t>第八条 </w:t>
      </w:r>
      <w:bookmarkStart w:id="19" w:name="No22_Z2T8K1"/>
      <w:bookmarkEnd w:id="19"/>
      <w:r>
        <w:rPr>
          <w:rStyle w:val="8"/>
          <w:rFonts w:ascii="宋体" w:hAnsi="宋体" w:eastAsia="宋体" w:cs="宋体"/>
          <w:sz w:val="21"/>
          <w:szCs w:val="21"/>
          <w:lang w:val="zh-CN" w:eastAsia="zh-CN"/>
        </w:rPr>
        <w:t>下列场所、部位必须采取公共安全技术防范措施；</w:t>
      </w:r>
    </w:p>
    <w:p w14:paraId="60B9A9BD">
      <w:pPr>
        <w:pStyle w:val="5"/>
        <w:spacing w:before="0" w:after="0" w:line="390" w:lineRule="exact"/>
        <w:ind w:left="0" w:right="0"/>
        <w:rPr>
          <w:rFonts w:ascii="宋体" w:hAnsi="宋体" w:eastAsia="宋体" w:cs="宋体"/>
          <w:sz w:val="21"/>
          <w:szCs w:val="21"/>
          <w:lang w:val="zh-CN" w:eastAsia="zh-CN"/>
        </w:rPr>
      </w:pPr>
      <w:bookmarkStart w:id="20" w:name="No23_Z2T8K1X1"/>
      <w:bookmarkEnd w:id="20"/>
      <w:r>
        <w:rPr>
          <w:rFonts w:ascii="宋体" w:hAnsi="宋体" w:eastAsia="宋体" w:cs="宋体"/>
          <w:sz w:val="21"/>
          <w:szCs w:val="21"/>
          <w:lang w:val="zh-CN" w:eastAsia="zh-CN"/>
        </w:rPr>
        <w:t>（一） 武器、弹药库；</w:t>
      </w:r>
    </w:p>
    <w:p w14:paraId="382A4CB5">
      <w:pPr>
        <w:pStyle w:val="5"/>
        <w:spacing w:before="0" w:after="0" w:line="390" w:lineRule="exact"/>
        <w:ind w:left="0" w:right="0"/>
        <w:rPr>
          <w:rFonts w:ascii="宋体" w:hAnsi="宋体" w:eastAsia="宋体" w:cs="宋体"/>
          <w:sz w:val="21"/>
          <w:szCs w:val="21"/>
          <w:lang w:val="zh-CN" w:eastAsia="zh-CN"/>
        </w:rPr>
      </w:pPr>
      <w:bookmarkStart w:id="21" w:name="No24_Z2T8K1X2"/>
      <w:bookmarkEnd w:id="21"/>
      <w:r>
        <w:rPr>
          <w:rFonts w:ascii="宋体" w:hAnsi="宋体" w:eastAsia="宋体" w:cs="宋体"/>
          <w:sz w:val="21"/>
          <w:szCs w:val="21"/>
          <w:lang w:val="zh-CN" w:eastAsia="zh-CN"/>
        </w:rPr>
        <w:t>（二） 存放国家机密档案、资料的部位；</w:t>
      </w:r>
    </w:p>
    <w:p w14:paraId="7EDE9AA3">
      <w:pPr>
        <w:pStyle w:val="5"/>
        <w:spacing w:before="0" w:after="0" w:line="390" w:lineRule="exact"/>
        <w:ind w:left="0" w:right="0"/>
        <w:rPr>
          <w:rFonts w:ascii="宋体" w:hAnsi="宋体" w:eastAsia="宋体" w:cs="宋体"/>
          <w:sz w:val="21"/>
          <w:szCs w:val="21"/>
          <w:lang w:val="zh-CN" w:eastAsia="zh-CN"/>
        </w:rPr>
      </w:pPr>
      <w:bookmarkStart w:id="22" w:name="No25_Z2T8K1X3"/>
      <w:bookmarkEnd w:id="22"/>
      <w:r>
        <w:rPr>
          <w:rFonts w:ascii="宋体" w:hAnsi="宋体" w:eastAsia="宋体" w:cs="宋体"/>
          <w:sz w:val="21"/>
          <w:szCs w:val="21"/>
          <w:lang w:val="zh-CN" w:eastAsia="zh-CN"/>
        </w:rPr>
        <w:t>（三）集中储存易燃、易爆、剧毒、致病毒菌、国家管制药品、放射性物质等危险品的仓库、场所；</w:t>
      </w:r>
    </w:p>
    <w:p w14:paraId="77075893">
      <w:pPr>
        <w:pStyle w:val="5"/>
        <w:spacing w:before="0" w:after="0" w:line="390" w:lineRule="exact"/>
        <w:ind w:left="0" w:right="0"/>
        <w:rPr>
          <w:rFonts w:ascii="宋体" w:hAnsi="宋体" w:eastAsia="宋体" w:cs="宋体"/>
          <w:sz w:val="21"/>
          <w:szCs w:val="21"/>
          <w:lang w:val="zh-CN" w:eastAsia="zh-CN"/>
        </w:rPr>
      </w:pPr>
      <w:bookmarkStart w:id="23" w:name="No26_Z2T8K1X4"/>
      <w:bookmarkEnd w:id="23"/>
      <w:r>
        <w:rPr>
          <w:rFonts w:ascii="宋体" w:hAnsi="宋体" w:eastAsia="宋体" w:cs="宋体"/>
          <w:sz w:val="21"/>
          <w:szCs w:val="21"/>
          <w:lang w:val="zh-CN" w:eastAsia="zh-CN"/>
        </w:rPr>
        <w:t>（四） 金融机构所属金库及营业场所；</w:t>
      </w:r>
    </w:p>
    <w:p w14:paraId="0EC1826B">
      <w:pPr>
        <w:pStyle w:val="5"/>
        <w:spacing w:before="0" w:after="0" w:line="390" w:lineRule="exact"/>
        <w:ind w:left="0" w:right="0"/>
        <w:rPr>
          <w:rFonts w:ascii="宋体" w:hAnsi="宋体" w:eastAsia="宋体" w:cs="宋体"/>
          <w:sz w:val="21"/>
          <w:szCs w:val="21"/>
          <w:lang w:val="zh-CN" w:eastAsia="zh-CN"/>
        </w:rPr>
      </w:pPr>
      <w:bookmarkStart w:id="24" w:name="No27_Z2T8K1X5"/>
      <w:bookmarkEnd w:id="24"/>
      <w:r>
        <w:rPr>
          <w:rFonts w:ascii="宋体" w:hAnsi="宋体" w:eastAsia="宋体" w:cs="宋体"/>
          <w:sz w:val="21"/>
          <w:szCs w:val="21"/>
          <w:lang w:val="zh-CN" w:eastAsia="zh-CN"/>
        </w:rPr>
        <w:t>（五）博物馆、文物店及陈列、收藏重要文物、珍宝的场所；</w:t>
      </w:r>
    </w:p>
    <w:p w14:paraId="2C635553">
      <w:pPr>
        <w:pStyle w:val="5"/>
        <w:spacing w:before="0" w:after="0" w:line="390" w:lineRule="exact"/>
        <w:ind w:left="0" w:right="0"/>
        <w:rPr>
          <w:rFonts w:ascii="宋体" w:hAnsi="宋体" w:eastAsia="宋体" w:cs="宋体"/>
          <w:sz w:val="21"/>
          <w:szCs w:val="21"/>
          <w:lang w:val="zh-CN" w:eastAsia="zh-CN"/>
        </w:rPr>
      </w:pPr>
      <w:bookmarkStart w:id="25" w:name="No28_Z2T8K1X6"/>
      <w:bookmarkEnd w:id="25"/>
      <w:r>
        <w:rPr>
          <w:rFonts w:ascii="宋体" w:hAnsi="宋体" w:eastAsia="宋体" w:cs="宋体"/>
          <w:sz w:val="21"/>
          <w:szCs w:val="21"/>
          <w:lang w:val="zh-CN" w:eastAsia="zh-CN"/>
        </w:rPr>
        <w:t>（六）工交、财贸、物资等系统的重要仓库和存放高档商品、重要生产资料的场所；</w:t>
      </w:r>
    </w:p>
    <w:p w14:paraId="4A620F4E">
      <w:pPr>
        <w:pStyle w:val="5"/>
        <w:spacing w:before="0" w:after="0" w:line="390" w:lineRule="exact"/>
        <w:ind w:left="0" w:right="0"/>
        <w:rPr>
          <w:rFonts w:ascii="宋体" w:hAnsi="宋体" w:eastAsia="宋体" w:cs="宋体"/>
          <w:sz w:val="21"/>
          <w:szCs w:val="21"/>
          <w:lang w:val="zh-CN" w:eastAsia="zh-CN"/>
        </w:rPr>
      </w:pPr>
      <w:bookmarkStart w:id="26" w:name="No29_Z2T8K1X7"/>
      <w:bookmarkEnd w:id="26"/>
      <w:r>
        <w:rPr>
          <w:rFonts w:ascii="宋体" w:hAnsi="宋体" w:eastAsia="宋体" w:cs="宋体"/>
          <w:sz w:val="21"/>
          <w:szCs w:val="21"/>
          <w:lang w:val="zh-CN" w:eastAsia="zh-CN"/>
        </w:rPr>
        <w:t>（七）单位的财会室及集中存放现金、证券、贵重物品的部位；</w:t>
      </w:r>
    </w:p>
    <w:p w14:paraId="4C06D30B">
      <w:pPr>
        <w:pStyle w:val="5"/>
        <w:spacing w:before="0" w:after="0" w:line="390" w:lineRule="exact"/>
        <w:ind w:left="0" w:right="0"/>
        <w:rPr>
          <w:rFonts w:ascii="宋体" w:hAnsi="宋体" w:eastAsia="宋体" w:cs="宋体"/>
          <w:sz w:val="21"/>
          <w:szCs w:val="21"/>
          <w:lang w:val="zh-CN" w:eastAsia="zh-CN"/>
        </w:rPr>
      </w:pPr>
      <w:bookmarkStart w:id="27" w:name="No30_Z2T8K1X8"/>
      <w:bookmarkEnd w:id="27"/>
      <w:r>
        <w:rPr>
          <w:rFonts w:ascii="宋体" w:hAnsi="宋体" w:eastAsia="宋体" w:cs="宋体"/>
          <w:sz w:val="21"/>
          <w:szCs w:val="21"/>
          <w:lang w:val="zh-CN" w:eastAsia="zh-CN"/>
        </w:rPr>
        <w:t>（八）新建城市居民住宅小 区；</w:t>
      </w:r>
    </w:p>
    <w:p w14:paraId="0C5A7FC2">
      <w:pPr>
        <w:pStyle w:val="5"/>
        <w:spacing w:before="0" w:after="0" w:line="390" w:lineRule="exact"/>
        <w:ind w:left="0" w:right="0"/>
        <w:rPr>
          <w:rFonts w:ascii="宋体" w:hAnsi="宋体" w:eastAsia="宋体" w:cs="宋体"/>
          <w:sz w:val="21"/>
          <w:szCs w:val="21"/>
          <w:lang w:val="zh-CN" w:eastAsia="zh-CN"/>
        </w:rPr>
      </w:pPr>
      <w:bookmarkStart w:id="28" w:name="No31_Z2T8K1X9"/>
      <w:bookmarkEnd w:id="28"/>
      <w:r>
        <w:rPr>
          <w:rFonts w:ascii="宋体" w:hAnsi="宋体" w:eastAsia="宋体" w:cs="宋体"/>
          <w:sz w:val="21"/>
          <w:szCs w:val="21"/>
          <w:lang w:val="zh-CN" w:eastAsia="zh-CN"/>
        </w:rPr>
        <w:t>（九）法律、法规、规章规定的其他场所和部位。</w:t>
      </w:r>
    </w:p>
    <w:p w14:paraId="3765A63F">
      <w:pPr>
        <w:pStyle w:val="5"/>
        <w:spacing w:before="0" w:after="0" w:line="390" w:lineRule="exact"/>
        <w:ind w:left="0" w:right="0"/>
        <w:rPr>
          <w:rFonts w:ascii="宋体" w:hAnsi="宋体" w:eastAsia="宋体" w:cs="宋体"/>
          <w:sz w:val="21"/>
          <w:szCs w:val="21"/>
          <w:lang w:val="zh-CN" w:eastAsia="zh-CN"/>
        </w:rPr>
      </w:pPr>
      <w:bookmarkStart w:id="29" w:name="No32_Z2T9"/>
      <w:bookmarkEnd w:id="29"/>
      <w:r>
        <w:rPr>
          <w:rStyle w:val="16"/>
          <w:rFonts w:ascii="宋体" w:hAnsi="宋体" w:eastAsia="宋体" w:cs="宋体"/>
          <w:sz w:val="21"/>
          <w:szCs w:val="21"/>
          <w:lang w:val="zh-CN" w:eastAsia="zh-CN"/>
        </w:rPr>
        <w:t>第九条 </w:t>
      </w:r>
      <w:bookmarkStart w:id="30" w:name="No33_Z2T9K1"/>
      <w:bookmarkEnd w:id="30"/>
      <w:r>
        <w:rPr>
          <w:rStyle w:val="8"/>
          <w:rFonts w:ascii="宋体" w:hAnsi="宋体" w:eastAsia="宋体" w:cs="宋体"/>
          <w:sz w:val="21"/>
          <w:szCs w:val="21"/>
          <w:lang w:val="zh-CN" w:eastAsia="zh-CN"/>
        </w:rPr>
        <w:t>安装报警装置的单位应逐步与当地公安机关和保卫部门联网，形成多级报警网络，做到快速反应，及时制止违法犯罪活动。</w:t>
      </w:r>
    </w:p>
    <w:p w14:paraId="2AEE959F">
      <w:pPr>
        <w:pStyle w:val="5"/>
        <w:spacing w:before="0" w:after="0" w:line="390" w:lineRule="exact"/>
        <w:ind w:left="0" w:right="0"/>
        <w:rPr>
          <w:rFonts w:ascii="宋体" w:hAnsi="宋体" w:eastAsia="宋体" w:cs="宋体"/>
          <w:sz w:val="21"/>
          <w:szCs w:val="21"/>
          <w:lang w:val="zh-CN" w:eastAsia="zh-CN"/>
        </w:rPr>
      </w:pPr>
      <w:bookmarkStart w:id="31" w:name="No34_Z2T10"/>
      <w:bookmarkEnd w:id="31"/>
      <w:r>
        <w:rPr>
          <w:rStyle w:val="16"/>
          <w:rFonts w:ascii="宋体" w:hAnsi="宋体" w:eastAsia="宋体" w:cs="宋体"/>
          <w:sz w:val="21"/>
          <w:szCs w:val="21"/>
          <w:lang w:val="zh-CN" w:eastAsia="zh-CN"/>
        </w:rPr>
        <w:t>第十条 </w:t>
      </w:r>
      <w:bookmarkStart w:id="32" w:name="No35_Z2T10K1"/>
      <w:bookmarkEnd w:id="32"/>
      <w:r>
        <w:rPr>
          <w:rStyle w:val="8"/>
          <w:rFonts w:ascii="宋体" w:hAnsi="宋体" w:eastAsia="宋体" w:cs="宋体"/>
          <w:sz w:val="21"/>
          <w:szCs w:val="21"/>
          <w:lang w:val="zh-CN" w:eastAsia="zh-CN"/>
        </w:rPr>
        <w:t>国家机关、社会团体、企事业单位应在公安机关指导下，由单位领导或法人代表人负责，做好本单位的公共安全技术防范工作。</w:t>
      </w:r>
    </w:p>
    <w:p w14:paraId="14615FC6">
      <w:pPr>
        <w:pStyle w:val="15"/>
        <w:pBdr>
          <w:top w:val="none" w:color="auto" w:sz="0" w:space="0"/>
          <w:left w:val="none" w:color="auto" w:sz="0" w:space="0"/>
          <w:bottom w:val="none" w:color="auto" w:sz="0" w:space="0"/>
          <w:right w:val="none" w:color="auto" w:sz="0" w:space="0"/>
        </w:pBdr>
        <w:spacing w:before="0" w:after="0" w:line="390" w:lineRule="exact"/>
        <w:ind w:left="0" w:right="0" w:firstLine="420"/>
        <w:rPr>
          <w:rFonts w:ascii="宋体" w:hAnsi="宋体" w:eastAsia="宋体" w:cs="宋体"/>
          <w:b/>
          <w:bCs/>
          <w:sz w:val="21"/>
          <w:szCs w:val="21"/>
          <w:lang w:val="zh-CN" w:eastAsia="zh-CN"/>
        </w:rPr>
      </w:pPr>
      <w:bookmarkStart w:id="33" w:name="No36_Z3"/>
      <w:bookmarkEnd w:id="33"/>
      <w:r>
        <w:rPr>
          <w:rFonts w:ascii="宋体" w:hAnsi="宋体" w:eastAsia="宋体" w:cs="宋体"/>
          <w:sz w:val="21"/>
          <w:szCs w:val="21"/>
          <w:lang w:val="zh-CN" w:eastAsia="zh-CN"/>
        </w:rPr>
        <w:t>第三章 技防产品</w:t>
      </w:r>
    </w:p>
    <w:p w14:paraId="7C35DA59">
      <w:pPr>
        <w:pStyle w:val="5"/>
        <w:spacing w:before="0" w:after="0" w:line="390" w:lineRule="exact"/>
        <w:ind w:left="0" w:right="0"/>
        <w:rPr>
          <w:rFonts w:ascii="宋体" w:hAnsi="宋体" w:eastAsia="宋体" w:cs="宋体"/>
          <w:sz w:val="21"/>
          <w:szCs w:val="21"/>
          <w:lang w:val="zh-CN" w:eastAsia="zh-CN"/>
        </w:rPr>
      </w:pPr>
      <w:bookmarkStart w:id="34" w:name="No37_Z3T11"/>
      <w:bookmarkEnd w:id="34"/>
      <w:r>
        <w:rPr>
          <w:rStyle w:val="16"/>
          <w:rFonts w:ascii="宋体" w:hAnsi="宋体" w:eastAsia="宋体" w:cs="宋体"/>
          <w:sz w:val="21"/>
          <w:szCs w:val="21"/>
          <w:lang w:val="zh-CN" w:eastAsia="zh-CN"/>
        </w:rPr>
        <w:t>第十一条 </w:t>
      </w:r>
      <w:bookmarkStart w:id="35" w:name="No38_Z3T11K1"/>
      <w:bookmarkEnd w:id="35"/>
      <w:r>
        <w:rPr>
          <w:rStyle w:val="8"/>
          <w:rFonts w:ascii="宋体" w:hAnsi="宋体" w:eastAsia="宋体" w:cs="宋体"/>
          <w:sz w:val="21"/>
          <w:szCs w:val="21"/>
          <w:lang w:val="zh-CN" w:eastAsia="zh-CN"/>
        </w:rPr>
        <w:t>技防产品的生产、销售，应当经省人民政府公安机关许可。生产、销售技防产品的单位，可以向所在地设区的市公安机关、省人民政府公安机关直属机构、铁路公安机关（以下简称“市地公安机关”）提出申请，也可以直接向省人民政府公安机关提出申请。</w:t>
      </w:r>
    </w:p>
    <w:p w14:paraId="691DB30E">
      <w:pPr>
        <w:pStyle w:val="5"/>
        <w:spacing w:before="0" w:after="0" w:line="390" w:lineRule="exact"/>
        <w:ind w:left="0" w:right="0"/>
        <w:rPr>
          <w:rFonts w:ascii="宋体" w:hAnsi="宋体" w:eastAsia="宋体" w:cs="宋体"/>
          <w:sz w:val="21"/>
          <w:szCs w:val="21"/>
          <w:lang w:val="zh-CN" w:eastAsia="zh-CN"/>
        </w:rPr>
      </w:pPr>
      <w:bookmarkStart w:id="36" w:name="No39_Z3T11K2"/>
      <w:bookmarkEnd w:id="36"/>
      <w:r>
        <w:rPr>
          <w:rFonts w:ascii="宋体" w:hAnsi="宋体" w:eastAsia="宋体" w:cs="宋体"/>
          <w:sz w:val="21"/>
          <w:szCs w:val="21"/>
          <w:lang w:val="zh-CN" w:eastAsia="zh-CN"/>
        </w:rPr>
        <w:t>实行工业产品生产许可证制定、质量认证制度的技防产品，按国家有关规定办理。</w:t>
      </w:r>
    </w:p>
    <w:p w14:paraId="36A03286">
      <w:pPr>
        <w:pStyle w:val="5"/>
        <w:spacing w:before="0" w:after="0" w:line="390" w:lineRule="exact"/>
        <w:ind w:left="0" w:right="0"/>
        <w:rPr>
          <w:rFonts w:ascii="宋体" w:hAnsi="宋体" w:eastAsia="宋体" w:cs="宋体"/>
          <w:sz w:val="21"/>
          <w:szCs w:val="21"/>
          <w:lang w:val="zh-CN" w:eastAsia="zh-CN"/>
        </w:rPr>
      </w:pPr>
      <w:bookmarkStart w:id="37" w:name="No40_Z3T12"/>
      <w:bookmarkEnd w:id="37"/>
      <w:r>
        <w:rPr>
          <w:rStyle w:val="16"/>
          <w:rFonts w:ascii="宋体" w:hAnsi="宋体" w:eastAsia="宋体" w:cs="宋体"/>
          <w:sz w:val="21"/>
          <w:szCs w:val="21"/>
          <w:lang w:val="zh-CN" w:eastAsia="zh-CN"/>
        </w:rPr>
        <w:t>第十二条 </w:t>
      </w:r>
      <w:bookmarkStart w:id="38" w:name="No41_Z3T12K1"/>
      <w:bookmarkEnd w:id="38"/>
      <w:r>
        <w:rPr>
          <w:rStyle w:val="8"/>
          <w:rFonts w:ascii="宋体" w:hAnsi="宋体" w:eastAsia="宋体" w:cs="宋体"/>
          <w:sz w:val="21"/>
          <w:szCs w:val="21"/>
          <w:lang w:val="zh-CN" w:eastAsia="zh-CN"/>
        </w:rPr>
        <w:t>申领技防产品生产许可证必须具备下列条件：</w:t>
      </w:r>
    </w:p>
    <w:p w14:paraId="37C17743">
      <w:pPr>
        <w:pStyle w:val="5"/>
        <w:spacing w:before="0" w:after="0" w:line="390" w:lineRule="exact"/>
        <w:ind w:left="0" w:right="0"/>
        <w:rPr>
          <w:rFonts w:ascii="宋体" w:hAnsi="宋体" w:eastAsia="宋体" w:cs="宋体"/>
          <w:sz w:val="21"/>
          <w:szCs w:val="21"/>
          <w:lang w:val="zh-CN" w:eastAsia="zh-CN"/>
        </w:rPr>
      </w:pPr>
      <w:bookmarkStart w:id="39" w:name="No42_Z3T12K1X1"/>
      <w:bookmarkEnd w:id="39"/>
      <w:r>
        <w:rPr>
          <w:rFonts w:ascii="宋体" w:hAnsi="宋体" w:eastAsia="宋体" w:cs="宋体"/>
          <w:sz w:val="21"/>
          <w:szCs w:val="21"/>
          <w:lang w:val="zh-CN" w:eastAsia="zh-CN"/>
        </w:rPr>
        <w:t>（一）产品有国家标准、行业标准或地方标准。没有上述标准的，须制定企业标准，并报省技术监督部门和省人民政府公安机关审核备案；</w:t>
      </w:r>
    </w:p>
    <w:p w14:paraId="2F329D5C">
      <w:pPr>
        <w:pStyle w:val="5"/>
        <w:spacing w:before="0" w:after="0" w:line="390" w:lineRule="exact"/>
        <w:ind w:left="0" w:right="0"/>
        <w:rPr>
          <w:rFonts w:ascii="宋体" w:hAnsi="宋体" w:eastAsia="宋体" w:cs="宋体"/>
          <w:sz w:val="21"/>
          <w:szCs w:val="21"/>
          <w:lang w:val="zh-CN" w:eastAsia="zh-CN"/>
        </w:rPr>
      </w:pPr>
      <w:bookmarkStart w:id="40" w:name="No43_Z3T12K1X2"/>
      <w:bookmarkEnd w:id="40"/>
      <w:r>
        <w:rPr>
          <w:rFonts w:ascii="宋体" w:hAnsi="宋体" w:eastAsia="宋体" w:cs="宋体"/>
          <w:sz w:val="21"/>
          <w:szCs w:val="21"/>
          <w:lang w:val="zh-CN" w:eastAsia="zh-CN"/>
        </w:rPr>
        <w:t>（二）样品经法定检验机构检验或鉴定合格；</w:t>
      </w:r>
    </w:p>
    <w:p w14:paraId="0A83F061">
      <w:pPr>
        <w:pStyle w:val="5"/>
        <w:spacing w:before="0" w:after="0" w:line="390" w:lineRule="exact"/>
        <w:ind w:left="0" w:right="0"/>
        <w:rPr>
          <w:rFonts w:ascii="宋体" w:hAnsi="宋体" w:eastAsia="宋体" w:cs="宋体"/>
          <w:sz w:val="21"/>
          <w:szCs w:val="21"/>
          <w:lang w:val="zh-CN" w:eastAsia="zh-CN"/>
        </w:rPr>
      </w:pPr>
      <w:bookmarkStart w:id="41" w:name="No44_Z3T12K1X3"/>
      <w:bookmarkEnd w:id="41"/>
      <w:r>
        <w:rPr>
          <w:rFonts w:ascii="宋体" w:hAnsi="宋体" w:eastAsia="宋体" w:cs="宋体"/>
          <w:sz w:val="21"/>
          <w:szCs w:val="21"/>
          <w:lang w:val="zh-CN" w:eastAsia="zh-CN"/>
        </w:rPr>
        <w:t>（三）法律、法规、规章规定的其他条件。</w:t>
      </w:r>
    </w:p>
    <w:p w14:paraId="14E0DF40">
      <w:pPr>
        <w:pStyle w:val="5"/>
        <w:spacing w:before="0" w:after="0" w:line="390" w:lineRule="exact"/>
        <w:ind w:left="0" w:right="0"/>
        <w:rPr>
          <w:rFonts w:ascii="宋体" w:hAnsi="宋体" w:eastAsia="宋体" w:cs="宋体"/>
          <w:sz w:val="21"/>
          <w:szCs w:val="21"/>
          <w:lang w:val="zh-CN" w:eastAsia="zh-CN"/>
        </w:rPr>
      </w:pPr>
      <w:bookmarkStart w:id="42" w:name="No45_Z3T13"/>
      <w:bookmarkEnd w:id="42"/>
      <w:r>
        <w:rPr>
          <w:rStyle w:val="16"/>
          <w:rFonts w:ascii="宋体" w:hAnsi="宋体" w:eastAsia="宋体" w:cs="宋体"/>
          <w:sz w:val="21"/>
          <w:szCs w:val="21"/>
          <w:lang w:val="zh-CN" w:eastAsia="zh-CN"/>
        </w:rPr>
        <w:t>第十三条 </w:t>
      </w:r>
      <w:bookmarkStart w:id="43" w:name="No46_Z3T13K1"/>
      <w:bookmarkEnd w:id="43"/>
      <w:r>
        <w:rPr>
          <w:rStyle w:val="8"/>
          <w:rFonts w:ascii="宋体" w:hAnsi="宋体" w:eastAsia="宋体" w:cs="宋体"/>
          <w:sz w:val="21"/>
          <w:szCs w:val="21"/>
          <w:lang w:val="zh-CN" w:eastAsia="zh-CN"/>
        </w:rPr>
        <w:t>申领技防产品销售许可证必须具备下列条件：</w:t>
      </w:r>
    </w:p>
    <w:p w14:paraId="1416FAB4">
      <w:pPr>
        <w:pStyle w:val="5"/>
        <w:spacing w:before="0" w:after="0" w:line="390" w:lineRule="exact"/>
        <w:ind w:left="0" w:right="0"/>
        <w:rPr>
          <w:rFonts w:ascii="宋体" w:hAnsi="宋体" w:eastAsia="宋体" w:cs="宋体"/>
          <w:sz w:val="21"/>
          <w:szCs w:val="21"/>
          <w:lang w:val="zh-CN" w:eastAsia="zh-CN"/>
        </w:rPr>
      </w:pPr>
      <w:bookmarkStart w:id="44" w:name="No47_Z3T13K1X1"/>
      <w:bookmarkEnd w:id="44"/>
      <w:r>
        <w:rPr>
          <w:rFonts w:ascii="宋体" w:hAnsi="宋体" w:eastAsia="宋体" w:cs="宋体"/>
          <w:sz w:val="21"/>
          <w:szCs w:val="21"/>
          <w:lang w:val="zh-CN" w:eastAsia="zh-CN"/>
        </w:rPr>
        <w:t>（一）有固定的经营场所；</w:t>
      </w:r>
    </w:p>
    <w:p w14:paraId="3A78DB7F">
      <w:pPr>
        <w:pStyle w:val="5"/>
        <w:spacing w:before="0" w:after="0" w:line="390" w:lineRule="exact"/>
        <w:ind w:left="0" w:right="0"/>
        <w:rPr>
          <w:rFonts w:ascii="宋体" w:hAnsi="宋体" w:eastAsia="宋体" w:cs="宋体"/>
          <w:sz w:val="21"/>
          <w:szCs w:val="21"/>
          <w:lang w:val="zh-CN" w:eastAsia="zh-CN"/>
        </w:rPr>
      </w:pPr>
      <w:bookmarkStart w:id="45" w:name="No48_Z3T13K1X2"/>
      <w:bookmarkEnd w:id="45"/>
      <w:r>
        <w:rPr>
          <w:rFonts w:ascii="宋体" w:hAnsi="宋体" w:eastAsia="宋体" w:cs="宋体"/>
          <w:sz w:val="21"/>
          <w:szCs w:val="21"/>
          <w:lang w:val="zh-CN" w:eastAsia="zh-CN"/>
        </w:rPr>
        <w:t>（二）拟销售的产品具有合法生产证明；</w:t>
      </w:r>
    </w:p>
    <w:p w14:paraId="123736AE">
      <w:pPr>
        <w:pStyle w:val="5"/>
        <w:spacing w:before="0" w:after="0" w:line="390" w:lineRule="exact"/>
        <w:ind w:left="0" w:right="0"/>
        <w:rPr>
          <w:rFonts w:ascii="宋体" w:hAnsi="宋体" w:eastAsia="宋体" w:cs="宋体"/>
          <w:sz w:val="21"/>
          <w:szCs w:val="21"/>
          <w:lang w:val="zh-CN" w:eastAsia="zh-CN"/>
        </w:rPr>
      </w:pPr>
      <w:bookmarkStart w:id="46" w:name="No49_Z3T13K1X3"/>
      <w:bookmarkEnd w:id="46"/>
      <w:r>
        <w:rPr>
          <w:rFonts w:ascii="宋体" w:hAnsi="宋体" w:eastAsia="宋体" w:cs="宋体"/>
          <w:sz w:val="21"/>
          <w:szCs w:val="21"/>
          <w:lang w:val="zh-CN" w:eastAsia="zh-CN"/>
        </w:rPr>
        <w:t>（三）具有完善的进货验收、销售登记制度；</w:t>
      </w:r>
    </w:p>
    <w:p w14:paraId="383AD28F">
      <w:pPr>
        <w:pStyle w:val="5"/>
        <w:spacing w:before="0" w:after="0" w:line="390" w:lineRule="exact"/>
        <w:ind w:left="0" w:right="0"/>
        <w:rPr>
          <w:rFonts w:ascii="宋体" w:hAnsi="宋体" w:eastAsia="宋体" w:cs="宋体"/>
          <w:sz w:val="21"/>
          <w:szCs w:val="21"/>
          <w:lang w:val="zh-CN" w:eastAsia="zh-CN"/>
        </w:rPr>
      </w:pPr>
      <w:bookmarkStart w:id="47" w:name="No50_Z3T13K1X4"/>
      <w:bookmarkEnd w:id="47"/>
      <w:r>
        <w:rPr>
          <w:rFonts w:ascii="宋体" w:hAnsi="宋体" w:eastAsia="宋体" w:cs="宋体"/>
          <w:sz w:val="21"/>
          <w:szCs w:val="21"/>
          <w:lang w:val="zh-CN" w:eastAsia="zh-CN"/>
        </w:rPr>
        <w:t>（四）法律、法规、规章规定的其他条件。</w:t>
      </w:r>
    </w:p>
    <w:p w14:paraId="34CD549C">
      <w:pPr>
        <w:pStyle w:val="15"/>
        <w:pBdr>
          <w:top w:val="none" w:color="auto" w:sz="0" w:space="0"/>
          <w:left w:val="none" w:color="auto" w:sz="0" w:space="0"/>
          <w:bottom w:val="none" w:color="auto" w:sz="0" w:space="0"/>
          <w:right w:val="none" w:color="auto" w:sz="0" w:space="0"/>
        </w:pBdr>
        <w:spacing w:before="0" w:after="0" w:line="390" w:lineRule="exact"/>
        <w:ind w:left="0" w:right="0" w:firstLine="420"/>
        <w:rPr>
          <w:rFonts w:ascii="宋体" w:hAnsi="宋体" w:eastAsia="宋体" w:cs="宋体"/>
          <w:b/>
          <w:bCs/>
          <w:sz w:val="21"/>
          <w:szCs w:val="21"/>
          <w:lang w:val="zh-CN" w:eastAsia="zh-CN"/>
        </w:rPr>
      </w:pPr>
      <w:bookmarkStart w:id="48" w:name="No51_Z4"/>
      <w:bookmarkEnd w:id="48"/>
      <w:r>
        <w:rPr>
          <w:rFonts w:ascii="宋体" w:hAnsi="宋体" w:eastAsia="宋体" w:cs="宋体"/>
          <w:sz w:val="21"/>
          <w:szCs w:val="21"/>
          <w:lang w:val="zh-CN" w:eastAsia="zh-CN"/>
        </w:rPr>
        <w:t>第四章 技防工程</w:t>
      </w:r>
    </w:p>
    <w:p w14:paraId="4DDC85A0">
      <w:pPr>
        <w:pStyle w:val="5"/>
        <w:spacing w:before="0" w:after="0" w:line="390" w:lineRule="exact"/>
        <w:ind w:left="0" w:right="0"/>
        <w:rPr>
          <w:rFonts w:ascii="宋体" w:hAnsi="宋体" w:eastAsia="宋体" w:cs="宋体"/>
          <w:sz w:val="21"/>
          <w:szCs w:val="21"/>
          <w:lang w:val="zh-CN" w:eastAsia="zh-CN"/>
        </w:rPr>
      </w:pPr>
      <w:bookmarkStart w:id="49" w:name="No52_Z4T14"/>
      <w:bookmarkEnd w:id="49"/>
      <w:r>
        <w:rPr>
          <w:rStyle w:val="16"/>
          <w:rFonts w:ascii="宋体" w:hAnsi="宋体" w:eastAsia="宋体" w:cs="宋体"/>
          <w:sz w:val="21"/>
          <w:szCs w:val="21"/>
          <w:lang w:val="zh-CN" w:eastAsia="zh-CN"/>
        </w:rPr>
        <w:t>第十四条 </w:t>
      </w:r>
      <w:bookmarkStart w:id="50" w:name="No53_Z4T14K1"/>
      <w:bookmarkEnd w:id="50"/>
      <w:r>
        <w:rPr>
          <w:rStyle w:val="8"/>
          <w:rFonts w:ascii="宋体" w:hAnsi="宋体" w:eastAsia="宋体" w:cs="宋体"/>
          <w:sz w:val="21"/>
          <w:szCs w:val="21"/>
          <w:lang w:val="zh-CN" w:eastAsia="zh-CN"/>
        </w:rPr>
        <w:t>技防工程的设计、施工单位应当具备下列条件：</w:t>
      </w:r>
    </w:p>
    <w:p w14:paraId="27B1A292">
      <w:pPr>
        <w:pStyle w:val="5"/>
        <w:spacing w:before="0" w:after="0" w:line="390" w:lineRule="exact"/>
        <w:ind w:left="0" w:right="0"/>
        <w:rPr>
          <w:rFonts w:ascii="宋体" w:hAnsi="宋体" w:eastAsia="宋体" w:cs="宋体"/>
          <w:sz w:val="21"/>
          <w:szCs w:val="21"/>
          <w:lang w:val="zh-CN" w:eastAsia="zh-CN"/>
        </w:rPr>
      </w:pPr>
      <w:bookmarkStart w:id="51" w:name="No54_Z4T14K1X1"/>
      <w:bookmarkEnd w:id="51"/>
      <w:r>
        <w:rPr>
          <w:rFonts w:ascii="宋体" w:hAnsi="宋体" w:eastAsia="宋体" w:cs="宋体"/>
          <w:sz w:val="21"/>
          <w:szCs w:val="21"/>
          <w:lang w:val="zh-CN" w:eastAsia="zh-CN"/>
        </w:rPr>
        <w:t>（一）具有法人营业执照；</w:t>
      </w:r>
    </w:p>
    <w:p w14:paraId="6CBD7EAA">
      <w:pPr>
        <w:pStyle w:val="5"/>
        <w:spacing w:before="0" w:after="0" w:line="390" w:lineRule="exact"/>
        <w:ind w:left="0" w:right="0"/>
        <w:rPr>
          <w:rFonts w:ascii="宋体" w:hAnsi="宋体" w:eastAsia="宋体" w:cs="宋体"/>
          <w:sz w:val="21"/>
          <w:szCs w:val="21"/>
          <w:lang w:val="zh-CN" w:eastAsia="zh-CN"/>
        </w:rPr>
      </w:pPr>
      <w:bookmarkStart w:id="52" w:name="No55_Z4T14K1X2"/>
      <w:bookmarkEnd w:id="52"/>
      <w:r>
        <w:rPr>
          <w:rFonts w:ascii="宋体" w:hAnsi="宋体" w:eastAsia="宋体" w:cs="宋体"/>
          <w:sz w:val="21"/>
          <w:szCs w:val="21"/>
          <w:lang w:val="zh-CN" w:eastAsia="zh-CN"/>
        </w:rPr>
        <w:t>（二）具有6名以上的专业技术人员；</w:t>
      </w:r>
    </w:p>
    <w:p w14:paraId="26460B3B">
      <w:pPr>
        <w:pStyle w:val="5"/>
        <w:spacing w:before="0" w:after="0" w:line="390" w:lineRule="exact"/>
        <w:ind w:left="0" w:right="0"/>
        <w:rPr>
          <w:rFonts w:ascii="宋体" w:hAnsi="宋体" w:eastAsia="宋体" w:cs="宋体"/>
          <w:sz w:val="21"/>
          <w:szCs w:val="21"/>
          <w:lang w:val="zh-CN" w:eastAsia="zh-CN"/>
        </w:rPr>
      </w:pPr>
      <w:bookmarkStart w:id="53" w:name="No56_Z4T14K1X3"/>
      <w:bookmarkEnd w:id="53"/>
      <w:r>
        <w:rPr>
          <w:rFonts w:ascii="宋体" w:hAnsi="宋体" w:eastAsia="宋体" w:cs="宋体"/>
          <w:sz w:val="21"/>
          <w:szCs w:val="21"/>
          <w:lang w:val="zh-CN" w:eastAsia="zh-CN"/>
        </w:rPr>
        <w:t>（三） 具有必要的检测、调试仪器和设备；</w:t>
      </w:r>
    </w:p>
    <w:p w14:paraId="110B72D1">
      <w:pPr>
        <w:pStyle w:val="5"/>
        <w:spacing w:before="0" w:after="0" w:line="390" w:lineRule="exact"/>
        <w:ind w:left="0" w:right="0"/>
        <w:rPr>
          <w:rFonts w:ascii="宋体" w:hAnsi="宋体" w:eastAsia="宋体" w:cs="宋体"/>
          <w:sz w:val="21"/>
          <w:szCs w:val="21"/>
          <w:lang w:val="zh-CN" w:eastAsia="zh-CN"/>
        </w:rPr>
      </w:pPr>
      <w:bookmarkStart w:id="54" w:name="No57_Z4T14K1X4"/>
      <w:bookmarkEnd w:id="54"/>
      <w:r>
        <w:rPr>
          <w:rFonts w:ascii="宋体" w:hAnsi="宋体" w:eastAsia="宋体" w:cs="宋体"/>
          <w:sz w:val="21"/>
          <w:szCs w:val="21"/>
          <w:lang w:val="zh-CN" w:eastAsia="zh-CN"/>
        </w:rPr>
        <w:t>（四） 具有完善的安全技术防范系统质量保证体系；</w:t>
      </w:r>
    </w:p>
    <w:p w14:paraId="37D45C6D">
      <w:pPr>
        <w:pStyle w:val="5"/>
        <w:spacing w:before="0" w:after="0" w:line="390" w:lineRule="exact"/>
        <w:ind w:left="0" w:right="0"/>
        <w:rPr>
          <w:rFonts w:ascii="宋体" w:hAnsi="宋体" w:eastAsia="宋体" w:cs="宋体"/>
          <w:sz w:val="21"/>
          <w:szCs w:val="21"/>
          <w:lang w:val="zh-CN" w:eastAsia="zh-CN"/>
        </w:rPr>
      </w:pPr>
      <w:bookmarkStart w:id="55" w:name="No58_Z4T14K1X5"/>
      <w:bookmarkEnd w:id="55"/>
      <w:r>
        <w:rPr>
          <w:rFonts w:ascii="宋体" w:hAnsi="宋体" w:eastAsia="宋体" w:cs="宋体"/>
          <w:sz w:val="21"/>
          <w:szCs w:val="21"/>
          <w:lang w:val="zh-CN" w:eastAsia="zh-CN"/>
        </w:rPr>
        <w:t>（五） 法律、法规、规章规定的其他条件。</w:t>
      </w:r>
    </w:p>
    <w:p w14:paraId="6088ED45">
      <w:pPr>
        <w:pStyle w:val="5"/>
        <w:spacing w:before="0" w:after="0" w:line="390" w:lineRule="exact"/>
        <w:ind w:left="0" w:right="0"/>
        <w:rPr>
          <w:rFonts w:ascii="宋体" w:hAnsi="宋体" w:eastAsia="宋体" w:cs="宋体"/>
          <w:sz w:val="21"/>
          <w:szCs w:val="21"/>
          <w:lang w:val="zh-CN" w:eastAsia="zh-CN"/>
        </w:rPr>
      </w:pPr>
      <w:bookmarkStart w:id="56" w:name="No59_Z4T14K2"/>
      <w:bookmarkEnd w:id="56"/>
      <w:r>
        <w:rPr>
          <w:rFonts w:ascii="宋体" w:hAnsi="宋体" w:eastAsia="宋体" w:cs="宋体"/>
          <w:sz w:val="21"/>
          <w:szCs w:val="21"/>
          <w:lang w:val="zh-CN" w:eastAsia="zh-CN"/>
        </w:rPr>
        <w:t>技防工程的设计、施工单位应在领取工商营业执照后30日内将前款规定的情况，书面告之市地以上公安机关。</w:t>
      </w:r>
    </w:p>
    <w:p w14:paraId="04C885E6">
      <w:pPr>
        <w:pStyle w:val="5"/>
        <w:spacing w:before="0" w:after="0" w:line="390" w:lineRule="exact"/>
        <w:ind w:left="0" w:right="0"/>
        <w:rPr>
          <w:rFonts w:ascii="宋体" w:hAnsi="宋体" w:eastAsia="宋体" w:cs="宋体"/>
          <w:sz w:val="21"/>
          <w:szCs w:val="21"/>
          <w:lang w:val="zh-CN" w:eastAsia="zh-CN"/>
        </w:rPr>
      </w:pPr>
      <w:bookmarkStart w:id="57" w:name="No60_Z4T15"/>
      <w:bookmarkEnd w:id="57"/>
      <w:r>
        <w:rPr>
          <w:rStyle w:val="16"/>
          <w:rFonts w:ascii="宋体" w:hAnsi="宋体" w:eastAsia="宋体" w:cs="宋体"/>
          <w:sz w:val="21"/>
          <w:szCs w:val="21"/>
          <w:lang w:val="zh-CN" w:eastAsia="zh-CN"/>
        </w:rPr>
        <w:t>第十五条 </w:t>
      </w:r>
      <w:bookmarkStart w:id="58" w:name="No61_Z4T15K1"/>
      <w:bookmarkEnd w:id="58"/>
      <w:r>
        <w:rPr>
          <w:rStyle w:val="8"/>
          <w:rFonts w:ascii="宋体" w:hAnsi="宋体" w:eastAsia="宋体" w:cs="宋体"/>
          <w:sz w:val="21"/>
          <w:szCs w:val="21"/>
          <w:lang w:val="zh-CN" w:eastAsia="zh-CN"/>
        </w:rPr>
        <w:t>技防工程建设使用的监督检查，按风险等级和投资额实行分级管理。公安部已发布风险等级和防护级别的，按规定执行；工程投资额30万元以下的由市地公安机关管理，投资额超过30万元的由省人民政府公安机关管理。</w:t>
      </w:r>
    </w:p>
    <w:p w14:paraId="480EFBFF">
      <w:pPr>
        <w:pStyle w:val="5"/>
        <w:spacing w:before="0" w:after="0" w:line="390" w:lineRule="exact"/>
        <w:ind w:left="0" w:right="0"/>
        <w:rPr>
          <w:rFonts w:ascii="宋体" w:hAnsi="宋体" w:eastAsia="宋体" w:cs="宋体"/>
          <w:sz w:val="21"/>
          <w:szCs w:val="21"/>
          <w:lang w:val="zh-CN" w:eastAsia="zh-CN"/>
        </w:rPr>
      </w:pPr>
      <w:bookmarkStart w:id="59" w:name="No62_Z4T16"/>
      <w:bookmarkEnd w:id="59"/>
      <w:r>
        <w:rPr>
          <w:rStyle w:val="16"/>
          <w:rFonts w:ascii="宋体" w:hAnsi="宋体" w:eastAsia="宋体" w:cs="宋体"/>
          <w:sz w:val="21"/>
          <w:szCs w:val="21"/>
          <w:lang w:val="zh-CN" w:eastAsia="zh-CN"/>
        </w:rPr>
        <w:t>第十六条 </w:t>
      </w:r>
      <w:bookmarkStart w:id="60" w:name="No63_Z4T16K1"/>
      <w:bookmarkEnd w:id="60"/>
      <w:r>
        <w:rPr>
          <w:rStyle w:val="8"/>
          <w:rFonts w:ascii="宋体" w:hAnsi="宋体" w:eastAsia="宋体" w:cs="宋体"/>
          <w:sz w:val="21"/>
          <w:szCs w:val="21"/>
          <w:lang w:val="zh-CN" w:eastAsia="zh-CN"/>
        </w:rPr>
        <w:t>技防工程的设计、方案论证、审批、施工、验收、维修，应当按照国家有关规定和标准执行。</w:t>
      </w:r>
    </w:p>
    <w:p w14:paraId="33480695">
      <w:pPr>
        <w:pStyle w:val="5"/>
        <w:spacing w:before="0" w:after="0" w:line="390" w:lineRule="exact"/>
        <w:ind w:left="0" w:right="0"/>
        <w:rPr>
          <w:rFonts w:ascii="宋体" w:hAnsi="宋体" w:eastAsia="宋体" w:cs="宋体"/>
          <w:sz w:val="21"/>
          <w:szCs w:val="21"/>
          <w:lang w:val="zh-CN" w:eastAsia="zh-CN"/>
        </w:rPr>
      </w:pPr>
      <w:bookmarkStart w:id="61" w:name="No64_Z4T17"/>
      <w:bookmarkEnd w:id="61"/>
      <w:r>
        <w:rPr>
          <w:rStyle w:val="16"/>
          <w:rFonts w:ascii="宋体" w:hAnsi="宋体" w:eastAsia="宋体" w:cs="宋体"/>
          <w:sz w:val="21"/>
          <w:szCs w:val="21"/>
          <w:lang w:val="zh-CN" w:eastAsia="zh-CN"/>
        </w:rPr>
        <w:t>第十七条 </w:t>
      </w:r>
      <w:bookmarkStart w:id="62" w:name="No65_Z4T17K1"/>
      <w:bookmarkEnd w:id="62"/>
      <w:r>
        <w:rPr>
          <w:rStyle w:val="8"/>
          <w:rFonts w:ascii="宋体" w:hAnsi="宋体" w:eastAsia="宋体" w:cs="宋体"/>
          <w:sz w:val="21"/>
          <w:szCs w:val="21"/>
          <w:lang w:val="zh-CN" w:eastAsia="zh-CN"/>
        </w:rPr>
        <w:t>经验收不合格的技防工程，施工单位应在限期内整改，并在3个月内向验收单位申请重新验收。</w:t>
      </w:r>
    </w:p>
    <w:p w14:paraId="391AE330">
      <w:pPr>
        <w:pStyle w:val="15"/>
        <w:pBdr>
          <w:top w:val="none" w:color="auto" w:sz="0" w:space="0"/>
          <w:left w:val="none" w:color="auto" w:sz="0" w:space="0"/>
          <w:bottom w:val="none" w:color="auto" w:sz="0" w:space="0"/>
          <w:right w:val="none" w:color="auto" w:sz="0" w:space="0"/>
        </w:pBdr>
        <w:spacing w:before="0" w:after="0" w:line="390" w:lineRule="exact"/>
        <w:ind w:left="0" w:right="0" w:firstLine="420"/>
        <w:rPr>
          <w:rFonts w:ascii="宋体" w:hAnsi="宋体" w:eastAsia="宋体" w:cs="宋体"/>
          <w:b/>
          <w:bCs/>
          <w:sz w:val="21"/>
          <w:szCs w:val="21"/>
          <w:lang w:val="zh-CN" w:eastAsia="zh-CN"/>
        </w:rPr>
      </w:pPr>
      <w:bookmarkStart w:id="63" w:name="No66_Z5"/>
      <w:bookmarkEnd w:id="63"/>
      <w:r>
        <w:rPr>
          <w:rFonts w:ascii="宋体" w:hAnsi="宋体" w:eastAsia="宋体" w:cs="宋体"/>
          <w:sz w:val="21"/>
          <w:szCs w:val="21"/>
          <w:lang w:val="zh-CN" w:eastAsia="zh-CN"/>
        </w:rPr>
        <w:t>第五章 法律责任</w:t>
      </w:r>
    </w:p>
    <w:p w14:paraId="61194D3D">
      <w:pPr>
        <w:pStyle w:val="5"/>
        <w:spacing w:before="0" w:after="0" w:line="390" w:lineRule="exact"/>
        <w:ind w:left="0" w:right="0"/>
        <w:rPr>
          <w:rFonts w:ascii="宋体" w:hAnsi="宋体" w:eastAsia="宋体" w:cs="宋体"/>
          <w:sz w:val="21"/>
          <w:szCs w:val="21"/>
          <w:lang w:val="zh-CN" w:eastAsia="zh-CN"/>
        </w:rPr>
      </w:pPr>
      <w:bookmarkStart w:id="64" w:name="No67_Z5T18"/>
      <w:bookmarkEnd w:id="64"/>
      <w:r>
        <w:rPr>
          <w:rStyle w:val="16"/>
          <w:rFonts w:ascii="宋体" w:hAnsi="宋体" w:eastAsia="宋体" w:cs="宋体"/>
          <w:sz w:val="21"/>
          <w:szCs w:val="21"/>
          <w:lang w:val="zh-CN" w:eastAsia="zh-CN"/>
        </w:rPr>
        <w:t>第十八条 </w:t>
      </w:r>
      <w:bookmarkStart w:id="65" w:name="No68_Z5T18K1"/>
      <w:bookmarkEnd w:id="65"/>
      <w:r>
        <w:rPr>
          <w:rStyle w:val="8"/>
          <w:rFonts w:ascii="宋体" w:hAnsi="宋体" w:eastAsia="宋体" w:cs="宋体"/>
          <w:sz w:val="21"/>
          <w:szCs w:val="21"/>
          <w:lang w:val="zh-CN" w:eastAsia="zh-CN"/>
        </w:rPr>
        <w:t>违反本办法规定，有下列行为之一者，由县以上公安机关责令限期整改，逾期不整改的，对法定代表人和直接责任人处以200元以上1000元以下罚款，对单位处以1000元以上3万元以下罚款；构成犯罪的， 移送司法机关依法追究刑事责任；</w:t>
      </w:r>
    </w:p>
    <w:p w14:paraId="02ED4DF5">
      <w:pPr>
        <w:pStyle w:val="5"/>
        <w:spacing w:before="0" w:after="0" w:line="390" w:lineRule="exact"/>
        <w:ind w:left="0" w:right="0"/>
        <w:rPr>
          <w:rFonts w:ascii="宋体" w:hAnsi="宋体" w:eastAsia="宋体" w:cs="宋体"/>
          <w:sz w:val="21"/>
          <w:szCs w:val="21"/>
          <w:lang w:val="zh-CN" w:eastAsia="zh-CN"/>
        </w:rPr>
      </w:pPr>
      <w:bookmarkStart w:id="66" w:name="No69_Z5T18K1X1"/>
      <w:bookmarkEnd w:id="66"/>
      <w:r>
        <w:rPr>
          <w:rFonts w:ascii="宋体" w:hAnsi="宋体" w:eastAsia="宋体" w:cs="宋体"/>
          <w:sz w:val="21"/>
          <w:szCs w:val="21"/>
          <w:lang w:val="zh-CN" w:eastAsia="zh-CN"/>
        </w:rPr>
        <w:t>（一）未按规定采取安全技术防范措施的；</w:t>
      </w:r>
    </w:p>
    <w:p w14:paraId="3C6504EC">
      <w:pPr>
        <w:pStyle w:val="5"/>
        <w:spacing w:before="0" w:after="0" w:line="390" w:lineRule="exact"/>
        <w:ind w:left="0" w:right="0"/>
        <w:rPr>
          <w:rFonts w:ascii="宋体" w:hAnsi="宋体" w:eastAsia="宋体" w:cs="宋体"/>
          <w:sz w:val="21"/>
          <w:szCs w:val="21"/>
          <w:lang w:val="zh-CN" w:eastAsia="zh-CN"/>
        </w:rPr>
      </w:pPr>
      <w:bookmarkStart w:id="67" w:name="No70_Z5T18K1X2"/>
      <w:bookmarkEnd w:id="67"/>
      <w:r>
        <w:rPr>
          <w:rFonts w:ascii="宋体" w:hAnsi="宋体" w:eastAsia="宋体" w:cs="宋体"/>
          <w:sz w:val="21"/>
          <w:szCs w:val="21"/>
          <w:lang w:val="zh-CN" w:eastAsia="zh-CN"/>
        </w:rPr>
        <w:t>（二）擅自生产、销售技防产品的；</w:t>
      </w:r>
    </w:p>
    <w:p w14:paraId="0C5C13C3">
      <w:pPr>
        <w:pStyle w:val="5"/>
        <w:spacing w:before="0" w:after="0" w:line="390" w:lineRule="exact"/>
        <w:ind w:left="0" w:right="0"/>
        <w:rPr>
          <w:rFonts w:ascii="宋体" w:hAnsi="宋体" w:eastAsia="宋体" w:cs="宋体"/>
          <w:sz w:val="21"/>
          <w:szCs w:val="21"/>
          <w:lang w:val="zh-CN" w:eastAsia="zh-CN"/>
        </w:rPr>
      </w:pPr>
      <w:bookmarkStart w:id="68" w:name="No71_Z5T18K1X3"/>
      <w:bookmarkEnd w:id="68"/>
      <w:r>
        <w:rPr>
          <w:rFonts w:ascii="宋体" w:hAnsi="宋体" w:eastAsia="宋体" w:cs="宋体"/>
          <w:sz w:val="21"/>
          <w:szCs w:val="21"/>
          <w:lang w:val="zh-CN" w:eastAsia="zh-CN"/>
        </w:rPr>
        <w:t>（三）生产、销售的技防产品不符合有关标准，或销售未申领生产许可证的技防产品的；</w:t>
      </w:r>
    </w:p>
    <w:p w14:paraId="672EA0BC">
      <w:pPr>
        <w:pStyle w:val="5"/>
        <w:spacing w:before="0" w:after="0" w:line="390" w:lineRule="exact"/>
        <w:ind w:left="0" w:right="0"/>
        <w:rPr>
          <w:rFonts w:ascii="宋体" w:hAnsi="宋体" w:eastAsia="宋体" w:cs="宋体"/>
          <w:sz w:val="21"/>
          <w:szCs w:val="21"/>
          <w:lang w:val="zh-CN" w:eastAsia="zh-CN"/>
        </w:rPr>
      </w:pPr>
      <w:bookmarkStart w:id="69" w:name="No72_Z5T18K1X4"/>
      <w:bookmarkEnd w:id="69"/>
      <w:r>
        <w:rPr>
          <w:rFonts w:ascii="宋体" w:hAnsi="宋体" w:eastAsia="宋体" w:cs="宋体"/>
          <w:sz w:val="21"/>
          <w:szCs w:val="21"/>
          <w:lang w:val="zh-CN" w:eastAsia="zh-CN"/>
        </w:rPr>
        <w:t>（四）不符合条件从事技防工程设计、施工的；</w:t>
      </w:r>
    </w:p>
    <w:p w14:paraId="3E206AD4">
      <w:pPr>
        <w:pStyle w:val="5"/>
        <w:spacing w:before="0" w:after="0" w:line="390" w:lineRule="exact"/>
        <w:ind w:left="0" w:right="0"/>
        <w:rPr>
          <w:rFonts w:ascii="宋体" w:hAnsi="宋体" w:eastAsia="宋体" w:cs="宋体"/>
          <w:sz w:val="21"/>
          <w:szCs w:val="21"/>
          <w:lang w:val="zh-CN" w:eastAsia="zh-CN"/>
        </w:rPr>
      </w:pPr>
      <w:bookmarkStart w:id="70" w:name="No73_Z5T18K1X5"/>
      <w:bookmarkEnd w:id="70"/>
      <w:r>
        <w:rPr>
          <w:rFonts w:ascii="宋体" w:hAnsi="宋体" w:eastAsia="宋体" w:cs="宋体"/>
          <w:sz w:val="21"/>
          <w:szCs w:val="21"/>
          <w:lang w:val="zh-CN" w:eastAsia="zh-CN"/>
        </w:rPr>
        <w:t>（五）技防工程的设计方案，按照国家规定应经公安机关审核而未经审核擅自施工的；</w:t>
      </w:r>
    </w:p>
    <w:p w14:paraId="0FE2BE1E">
      <w:pPr>
        <w:pStyle w:val="5"/>
        <w:spacing w:before="0" w:after="0" w:line="390" w:lineRule="exact"/>
        <w:ind w:left="0" w:right="0"/>
        <w:rPr>
          <w:rFonts w:ascii="宋体" w:hAnsi="宋体" w:eastAsia="宋体" w:cs="宋体"/>
          <w:sz w:val="21"/>
          <w:szCs w:val="21"/>
          <w:lang w:val="zh-CN" w:eastAsia="zh-CN"/>
        </w:rPr>
      </w:pPr>
      <w:bookmarkStart w:id="71" w:name="No74_Z5T18K1X6"/>
      <w:bookmarkEnd w:id="71"/>
      <w:r>
        <w:rPr>
          <w:rFonts w:ascii="宋体" w:hAnsi="宋体" w:eastAsia="宋体" w:cs="宋体"/>
          <w:sz w:val="21"/>
          <w:szCs w:val="21"/>
          <w:lang w:val="zh-CN" w:eastAsia="zh-CN"/>
        </w:rPr>
        <w:t>（六）技防工程未经验收或验收不合格投入使用的。</w:t>
      </w:r>
    </w:p>
    <w:p w14:paraId="5262465A">
      <w:pPr>
        <w:pStyle w:val="5"/>
        <w:spacing w:before="0" w:after="0" w:line="390" w:lineRule="exact"/>
        <w:ind w:left="0" w:right="0"/>
        <w:rPr>
          <w:rFonts w:ascii="宋体" w:hAnsi="宋体" w:eastAsia="宋体" w:cs="宋体"/>
          <w:sz w:val="21"/>
          <w:szCs w:val="21"/>
          <w:lang w:val="zh-CN" w:eastAsia="zh-CN"/>
        </w:rPr>
      </w:pPr>
      <w:bookmarkStart w:id="72" w:name="No75_Z5T19"/>
      <w:bookmarkEnd w:id="72"/>
      <w:r>
        <w:rPr>
          <w:rStyle w:val="16"/>
          <w:rFonts w:ascii="宋体" w:hAnsi="宋体" w:eastAsia="宋体" w:cs="宋体"/>
          <w:sz w:val="21"/>
          <w:szCs w:val="21"/>
          <w:lang w:val="zh-CN" w:eastAsia="zh-CN"/>
        </w:rPr>
        <w:t>第十九条 </w:t>
      </w:r>
      <w:bookmarkStart w:id="73" w:name="No76_Z5T19K1"/>
      <w:bookmarkEnd w:id="73"/>
      <w:r>
        <w:rPr>
          <w:rStyle w:val="8"/>
          <w:rFonts w:ascii="宋体" w:hAnsi="宋体" w:eastAsia="宋体" w:cs="宋体"/>
          <w:sz w:val="21"/>
          <w:szCs w:val="21"/>
          <w:lang w:val="zh-CN" w:eastAsia="zh-CN"/>
        </w:rPr>
        <w:t>违反本办法第十四条第二款规定，技防工程的设计、施工单位未告知公安机关的，责令改正，予以警告，并可处以1000元以下罚款。</w:t>
      </w:r>
    </w:p>
    <w:p w14:paraId="14AB572D">
      <w:pPr>
        <w:pStyle w:val="5"/>
        <w:spacing w:before="0" w:after="0" w:line="390" w:lineRule="exact"/>
        <w:ind w:left="0" w:right="0"/>
        <w:rPr>
          <w:rFonts w:ascii="宋体" w:hAnsi="宋体" w:eastAsia="宋体" w:cs="宋体"/>
          <w:sz w:val="21"/>
          <w:szCs w:val="21"/>
          <w:lang w:val="zh-CN" w:eastAsia="zh-CN"/>
        </w:rPr>
      </w:pPr>
      <w:bookmarkStart w:id="74" w:name="No77_Z5T20"/>
      <w:bookmarkEnd w:id="74"/>
      <w:r>
        <w:rPr>
          <w:rStyle w:val="16"/>
          <w:rFonts w:ascii="宋体" w:hAnsi="宋体" w:eastAsia="宋体" w:cs="宋体"/>
          <w:sz w:val="21"/>
          <w:szCs w:val="21"/>
          <w:lang w:val="zh-CN" w:eastAsia="zh-CN"/>
        </w:rPr>
        <w:t>第二十条 </w:t>
      </w:r>
      <w:bookmarkStart w:id="75" w:name="No78_Z5T20K1"/>
      <w:bookmarkEnd w:id="75"/>
      <w:r>
        <w:rPr>
          <w:rStyle w:val="8"/>
          <w:rFonts w:ascii="宋体" w:hAnsi="宋体" w:eastAsia="宋体" w:cs="宋体"/>
          <w:sz w:val="21"/>
          <w:szCs w:val="21"/>
          <w:lang w:val="zh-CN" w:eastAsia="zh-CN"/>
        </w:rPr>
        <w:t>对处罚机关作出的行政处罚不服的，可以按照国家有关法律法规的规定申请行政复议或提起行政诉讼。</w:t>
      </w:r>
    </w:p>
    <w:p w14:paraId="3D7A66C9">
      <w:pPr>
        <w:pStyle w:val="5"/>
        <w:spacing w:before="0" w:after="0" w:line="390" w:lineRule="exact"/>
        <w:ind w:left="0" w:right="0"/>
        <w:rPr>
          <w:rFonts w:ascii="宋体" w:hAnsi="宋体" w:eastAsia="宋体" w:cs="宋体"/>
          <w:sz w:val="21"/>
          <w:szCs w:val="21"/>
          <w:lang w:val="zh-CN" w:eastAsia="zh-CN"/>
        </w:rPr>
      </w:pPr>
      <w:bookmarkStart w:id="76" w:name="No79_Z5T21"/>
      <w:bookmarkEnd w:id="76"/>
      <w:r>
        <w:rPr>
          <w:rStyle w:val="16"/>
          <w:rFonts w:ascii="宋体" w:hAnsi="宋体" w:eastAsia="宋体" w:cs="宋体"/>
          <w:sz w:val="21"/>
          <w:szCs w:val="21"/>
          <w:lang w:val="zh-CN" w:eastAsia="zh-CN"/>
        </w:rPr>
        <w:t>第二十一条 </w:t>
      </w:r>
      <w:bookmarkStart w:id="77" w:name="No80_Z5T21K1"/>
      <w:bookmarkEnd w:id="77"/>
      <w:r>
        <w:rPr>
          <w:rStyle w:val="8"/>
          <w:rFonts w:ascii="宋体" w:hAnsi="宋体" w:eastAsia="宋体" w:cs="宋体"/>
          <w:sz w:val="21"/>
          <w:szCs w:val="21"/>
          <w:lang w:val="zh-CN" w:eastAsia="zh-CN"/>
        </w:rPr>
        <w:t>公共安全技术防范管理人员滥用职权、玩忽职守、徇私舞弊的，由主管单位依法给予行政处分；构成犯罪的，依法追究刑事责任。</w:t>
      </w:r>
    </w:p>
    <w:p w14:paraId="3CE0BABA">
      <w:pPr>
        <w:pStyle w:val="15"/>
        <w:pBdr>
          <w:top w:val="none" w:color="auto" w:sz="0" w:space="0"/>
          <w:left w:val="none" w:color="auto" w:sz="0" w:space="0"/>
          <w:bottom w:val="none" w:color="auto" w:sz="0" w:space="0"/>
          <w:right w:val="none" w:color="auto" w:sz="0" w:space="0"/>
        </w:pBdr>
        <w:spacing w:before="0" w:after="0" w:line="390" w:lineRule="exact"/>
        <w:ind w:left="0" w:right="0" w:firstLine="420"/>
        <w:rPr>
          <w:rFonts w:ascii="宋体" w:hAnsi="宋体" w:eastAsia="宋体" w:cs="宋体"/>
          <w:b/>
          <w:bCs/>
          <w:sz w:val="21"/>
          <w:szCs w:val="21"/>
          <w:lang w:val="zh-CN" w:eastAsia="zh-CN"/>
        </w:rPr>
      </w:pPr>
      <w:bookmarkStart w:id="78" w:name="No81_Z6"/>
      <w:bookmarkEnd w:id="78"/>
      <w:r>
        <w:rPr>
          <w:rFonts w:ascii="宋体" w:hAnsi="宋体" w:eastAsia="宋体" w:cs="宋体"/>
          <w:sz w:val="21"/>
          <w:szCs w:val="21"/>
          <w:lang w:val="zh-CN" w:eastAsia="zh-CN"/>
        </w:rPr>
        <w:t>第六章 附 则</w:t>
      </w:r>
    </w:p>
    <w:p w14:paraId="65C34CFE">
      <w:pPr>
        <w:pStyle w:val="5"/>
        <w:spacing w:before="0" w:after="0" w:line="390" w:lineRule="exact"/>
        <w:ind w:left="0" w:right="0"/>
        <w:rPr>
          <w:rFonts w:ascii="宋体" w:hAnsi="宋体" w:eastAsia="宋体" w:cs="宋体"/>
          <w:sz w:val="21"/>
          <w:szCs w:val="21"/>
          <w:lang w:val="zh-CN" w:eastAsia="zh-CN"/>
        </w:rPr>
      </w:pPr>
      <w:bookmarkStart w:id="79" w:name="No82_Z6T22"/>
      <w:bookmarkEnd w:id="79"/>
      <w:r>
        <w:rPr>
          <w:rStyle w:val="16"/>
          <w:rFonts w:ascii="宋体" w:hAnsi="宋体" w:eastAsia="宋体" w:cs="宋体"/>
          <w:sz w:val="21"/>
          <w:szCs w:val="21"/>
          <w:lang w:val="zh-CN" w:eastAsia="zh-CN"/>
        </w:rPr>
        <w:t>第二十二条 </w:t>
      </w:r>
      <w:bookmarkStart w:id="80" w:name="No83_Z6T22K1"/>
      <w:bookmarkEnd w:id="80"/>
      <w:r>
        <w:rPr>
          <w:rStyle w:val="8"/>
          <w:rFonts w:ascii="宋体" w:hAnsi="宋体" w:eastAsia="宋体" w:cs="宋体"/>
          <w:sz w:val="21"/>
          <w:szCs w:val="21"/>
          <w:lang w:val="zh-CN" w:eastAsia="zh-CN"/>
        </w:rPr>
        <w:t>本办法自1995年1月1日起施行。</w:t>
      </w:r>
    </w:p>
    <w:p w14:paraId="67041DF8">
      <w:pPr>
        <w:pStyle w:val="4"/>
        <w:spacing w:before="0" w:after="0" w:line="390" w:lineRule="auto"/>
        <w:ind w:left="0" w:right="0"/>
        <w:jc w:val="center"/>
        <w:rPr>
          <w:rFonts w:ascii="宋体" w:hAnsi="宋体" w:eastAsia="宋体" w:cs="宋体"/>
          <w:sz w:val="21"/>
          <w:szCs w:val="21"/>
          <w:lang w:val="zh-CN" w:eastAsia="zh-CN"/>
        </w:rPr>
      </w:pPr>
      <w:r>
        <w:rPr>
          <w:rFonts w:ascii="宋体" w:hAnsi="宋体" w:eastAsia="宋体" w:cs="宋体"/>
          <w:sz w:val="21"/>
          <w:szCs w:val="21"/>
          <w:lang w:val="zh-CN" w:eastAsia="zh-CN"/>
        </w:rPr>
        <w:drawing>
          <wp:inline distT="0" distB="0" distL="114300" distR="114300">
            <wp:extent cx="1905000" cy="190500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0" y="0"/>
                      <a:ext cx="1905000" cy="1905000"/>
                    </a:xfrm>
                    <a:prstGeom prst="rect">
                      <a:avLst/>
                    </a:prstGeom>
                    <a:noFill/>
                    <a:ln>
                      <a:noFill/>
                    </a:ln>
                  </pic:spPr>
                </pic:pic>
              </a:graphicData>
            </a:graphic>
          </wp:inline>
        </w:drawing>
      </w:r>
    </w:p>
    <w:p w14:paraId="0756B5AF">
      <w:pPr>
        <w:pStyle w:val="18"/>
        <w:pBdr>
          <w:top w:val="none" w:color="auto" w:sz="0" w:space="0"/>
          <w:left w:val="none" w:color="auto" w:sz="0" w:space="0"/>
          <w:bottom w:val="none" w:color="auto" w:sz="0" w:space="0"/>
          <w:right w:val="none" w:color="auto" w:sz="0" w:space="0"/>
        </w:pBdr>
        <w:spacing w:before="0" w:after="0" w:line="390" w:lineRule="exact"/>
        <w:ind w:left="0" w:right="0"/>
        <w:jc w:val="center"/>
        <w:rPr>
          <w:rFonts w:ascii="宋体" w:hAnsi="宋体" w:eastAsia="宋体" w:cs="宋体"/>
          <w:sz w:val="21"/>
          <w:szCs w:val="21"/>
          <w:lang w:val="zh-CN" w:eastAsia="zh-CN"/>
        </w:rPr>
      </w:pPr>
      <w:r>
        <w:rPr>
          <w:rFonts w:ascii="宋体" w:hAnsi="宋体" w:eastAsia="宋体" w:cs="宋体"/>
          <w:sz w:val="21"/>
          <w:szCs w:val="21"/>
          <w:lang w:val="zh-CN" w:eastAsia="zh-CN"/>
        </w:rPr>
        <w:t>扫一扫，手机阅读更方便</w:t>
      </w:r>
    </w:p>
    <w:p w14:paraId="54796406">
      <w:pPr>
        <w:spacing w:before="0" w:after="0" w:line="390" w:lineRule="exact"/>
        <w:ind w:left="0"/>
      </w:pPr>
    </w:p>
    <w:sectPr>
      <w:footerReference r:id="rId5" w:type="first"/>
      <w:headerReference r:id="rId3" w:type="default"/>
      <w:footerReference r:id="rId4" w:type="default"/>
      <w:pgSz w:w="11906" w:h="16838"/>
      <w:pgMar w:top="1440" w:right="1083" w:bottom="1440" w:left="1083" w:header="820" w:footer="36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
      <w:tblW w:w="0" w:type="auto"/>
      <w:jc w:val="center"/>
      <w:tblLayout w:type="fixed"/>
      <w:tblCellMar>
        <w:top w:w="0" w:type="dxa"/>
        <w:left w:w="108" w:type="dxa"/>
        <w:bottom w:w="0" w:type="dxa"/>
        <w:right w:w="108" w:type="dxa"/>
      </w:tblCellMar>
    </w:tblPr>
    <w:tblGrid>
      <w:gridCol w:w="4870"/>
      <w:gridCol w:w="4870"/>
    </w:tblGrid>
    <w:tr w14:paraId="5A35B2F3">
      <w:tblPrEx>
        <w:tblCellMar>
          <w:top w:w="0" w:type="dxa"/>
          <w:left w:w="108" w:type="dxa"/>
          <w:bottom w:w="0" w:type="dxa"/>
          <w:right w:w="108" w:type="dxa"/>
        </w:tblCellMar>
      </w:tblPrEx>
      <w:trPr>
        <w:wBefore w:w="0" w:type="dxa"/>
        <w:wAfter w:w="0" w:type="dxa"/>
        <w:jc w:val="center"/>
      </w:trPr>
      <w:tc>
        <w:tcPr>
          <w:tcW w:w="4870" w:type="dxa"/>
          <w:shd w:val="clear" w:color="auto" w:fill="FFFFFF"/>
          <w:noWrap w:val="0"/>
          <w:tcMar>
            <w:top w:w="5" w:type="dxa"/>
            <w:left w:w="5" w:type="dxa"/>
            <w:bottom w:w="5" w:type="dxa"/>
            <w:right w:w="5" w:type="dxa"/>
          </w:tcMar>
          <w:vAlign w:val="center"/>
        </w:tcPr>
        <w:p w14:paraId="3C83B376">
          <w:pPr>
            <w:rPr>
              <w:sz w:val="24"/>
              <w:szCs w:val="24"/>
            </w:rPr>
          </w:pPr>
        </w:p>
        <w:p w14:paraId="732AA401">
          <w:pPr>
            <w:rPr>
              <w:sz w:val="24"/>
              <w:szCs w:val="24"/>
            </w:rPr>
          </w:pPr>
          <w:r>
            <w:drawing>
              <wp:inline distT="0" distB="0" distL="114300" distR="114300">
                <wp:extent cx="2247900" cy="1651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2247900" cy="165100"/>
                        </a:xfrm>
                        <a:prstGeom prst="rect">
                          <a:avLst/>
                        </a:prstGeom>
                        <a:noFill/>
                        <a:ln>
                          <a:noFill/>
                        </a:ln>
                      </pic:spPr>
                    </pic:pic>
                  </a:graphicData>
                </a:graphic>
              </wp:inline>
            </w:drawing>
          </w:r>
        </w:p>
      </w:tc>
      <w:tc>
        <w:tcPr>
          <w:tcW w:w="4870" w:type="dxa"/>
          <w:shd w:val="clear" w:color="auto" w:fill="FFFFFF"/>
          <w:noWrap w:val="0"/>
          <w:tcMar>
            <w:top w:w="5" w:type="dxa"/>
            <w:left w:w="5" w:type="dxa"/>
            <w:bottom w:w="5" w:type="dxa"/>
            <w:right w:w="5" w:type="dxa"/>
          </w:tcMar>
          <w:vAlign w:val="center"/>
        </w:tcPr>
        <w:p w14:paraId="7BF0626C">
          <w:pPr>
            <w:rPr>
              <w:sz w:val="18"/>
              <w:szCs w:val="24"/>
            </w:rPr>
          </w:pPr>
        </w:p>
        <w:p w14:paraId="4A5EA924">
          <w:pPr>
            <w:jc w:val="right"/>
            <w:rPr>
              <w:sz w:val="18"/>
              <w:szCs w:val="24"/>
            </w:rPr>
          </w:pPr>
          <w:r>
            <w:rPr>
              <w:sz w:val="18"/>
            </w:rPr>
            <w:fldChar w:fldCharType="begin"/>
          </w:r>
          <w:r>
            <w:rPr>
              <w:sz w:val="18"/>
              <w:szCs w:val="24"/>
            </w:rPr>
            <w:instrText xml:space="preserve">PAGE</w:instrText>
          </w:r>
          <w:r>
            <w:rPr>
              <w:sz w:val="18"/>
            </w:rPr>
            <w:fldChar w:fldCharType="separate"/>
          </w:r>
          <w:r>
            <w:rPr>
              <w:sz w:val="18"/>
            </w:rPr>
            <w:fldChar w:fldCharType="end"/>
          </w:r>
          <w:r>
            <w:rPr>
              <w:sz w:val="18"/>
              <w:szCs w:val="24"/>
            </w:rPr>
            <w:t>/</w:t>
          </w:r>
          <w:r>
            <w:rPr>
              <w:sz w:val="18"/>
            </w:rPr>
            <w:fldChar w:fldCharType="begin"/>
          </w:r>
          <w:r>
            <w:rPr>
              <w:sz w:val="18"/>
              <w:szCs w:val="24"/>
            </w:rPr>
            <w:instrText xml:space="preserve">NUMPAGES</w:instrText>
          </w:r>
          <w:r>
            <w:rPr>
              <w:sz w:val="18"/>
            </w:rPr>
            <w:fldChar w:fldCharType="separate"/>
          </w:r>
          <w:r>
            <w:rPr>
              <w:sz w:val="18"/>
            </w:rPr>
            <w:fldChar w:fldCharType="end"/>
          </w:r>
        </w:p>
      </w:tc>
    </w:tr>
  </w:tbl>
  <w:p w14:paraId="63C096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
      <w:tblW w:w="0" w:type="auto"/>
      <w:jc w:val="center"/>
      <w:tblLayout w:type="fixed"/>
      <w:tblCellMar>
        <w:top w:w="0" w:type="dxa"/>
        <w:left w:w="108" w:type="dxa"/>
        <w:bottom w:w="0" w:type="dxa"/>
        <w:right w:w="108" w:type="dxa"/>
      </w:tblCellMar>
    </w:tblPr>
    <w:tblGrid>
      <w:gridCol w:w="4870"/>
      <w:gridCol w:w="4870"/>
    </w:tblGrid>
    <w:tr w14:paraId="1A8728F5">
      <w:trPr>
        <w:wBefore w:w="0" w:type="dxa"/>
        <w:wAfter w:w="0" w:type="dxa"/>
        <w:jc w:val="center"/>
      </w:trPr>
      <w:tc>
        <w:tcPr>
          <w:tcW w:w="4870" w:type="dxa"/>
          <w:shd w:val="clear" w:color="auto" w:fill="FFFFFF"/>
          <w:noWrap w:val="0"/>
          <w:tcMar>
            <w:top w:w="5" w:type="dxa"/>
            <w:left w:w="5" w:type="dxa"/>
            <w:bottom w:w="5" w:type="dxa"/>
            <w:right w:w="5" w:type="dxa"/>
          </w:tcMar>
          <w:vAlign w:val="center"/>
        </w:tcPr>
        <w:p w14:paraId="09461DAB">
          <w:pPr>
            <w:rPr>
              <w:sz w:val="24"/>
              <w:szCs w:val="24"/>
            </w:rPr>
          </w:pPr>
        </w:p>
        <w:p w14:paraId="59EA9B1F">
          <w:pPr>
            <w:rPr>
              <w:sz w:val="24"/>
              <w:szCs w:val="24"/>
            </w:rPr>
          </w:pPr>
          <w:r>
            <w:drawing>
              <wp:inline distT="0" distB="0" distL="114300" distR="114300">
                <wp:extent cx="2247900" cy="165100"/>
                <wp:effectExtent l="0" t="0" r="0"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2247900" cy="165100"/>
                        </a:xfrm>
                        <a:prstGeom prst="rect">
                          <a:avLst/>
                        </a:prstGeom>
                        <a:noFill/>
                        <a:ln>
                          <a:noFill/>
                        </a:ln>
                      </pic:spPr>
                    </pic:pic>
                  </a:graphicData>
                </a:graphic>
              </wp:inline>
            </w:drawing>
          </w:r>
        </w:p>
      </w:tc>
      <w:tc>
        <w:tcPr>
          <w:tcW w:w="4870" w:type="dxa"/>
          <w:shd w:val="clear" w:color="auto" w:fill="FFFFFF"/>
          <w:noWrap w:val="0"/>
          <w:tcMar>
            <w:top w:w="5" w:type="dxa"/>
            <w:left w:w="5" w:type="dxa"/>
            <w:bottom w:w="5" w:type="dxa"/>
            <w:right w:w="5" w:type="dxa"/>
          </w:tcMar>
          <w:vAlign w:val="center"/>
        </w:tcPr>
        <w:p w14:paraId="43BDE365">
          <w:pPr>
            <w:rPr>
              <w:sz w:val="18"/>
              <w:szCs w:val="24"/>
            </w:rPr>
          </w:pPr>
        </w:p>
        <w:p w14:paraId="059CEED6">
          <w:pPr>
            <w:jc w:val="right"/>
            <w:rPr>
              <w:sz w:val="18"/>
              <w:szCs w:val="24"/>
            </w:rPr>
          </w:pPr>
          <w:r>
            <w:rPr>
              <w:sz w:val="18"/>
            </w:rPr>
            <w:fldChar w:fldCharType="begin"/>
          </w:r>
          <w:r>
            <w:rPr>
              <w:sz w:val="18"/>
              <w:szCs w:val="24"/>
            </w:rPr>
            <w:instrText xml:space="preserve">PAGE</w:instrText>
          </w:r>
          <w:r>
            <w:rPr>
              <w:sz w:val="18"/>
            </w:rPr>
            <w:fldChar w:fldCharType="separate"/>
          </w:r>
          <w:r>
            <w:rPr>
              <w:sz w:val="18"/>
            </w:rPr>
            <w:fldChar w:fldCharType="end"/>
          </w:r>
          <w:r>
            <w:rPr>
              <w:sz w:val="18"/>
              <w:szCs w:val="24"/>
            </w:rPr>
            <w:t>/</w:t>
          </w:r>
          <w:r>
            <w:rPr>
              <w:sz w:val="18"/>
            </w:rPr>
            <w:fldChar w:fldCharType="begin"/>
          </w:r>
          <w:r>
            <w:rPr>
              <w:sz w:val="18"/>
              <w:szCs w:val="24"/>
            </w:rPr>
            <w:instrText xml:space="preserve">NUMPAGES</w:instrText>
          </w:r>
          <w:r>
            <w:rPr>
              <w:sz w:val="18"/>
            </w:rPr>
            <w:fldChar w:fldCharType="separate"/>
          </w:r>
          <w:r>
            <w:rPr>
              <w:sz w:val="18"/>
            </w:rPr>
            <w:fldChar w:fldCharType="end"/>
          </w:r>
        </w:p>
      </w:tc>
    </w:tr>
  </w:tbl>
  <w:p w14:paraId="093685B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
      <w:tblW w:w="0" w:type="auto"/>
      <w:tblInd w:w="0" w:type="dxa"/>
      <w:tblLayout w:type="fixed"/>
      <w:tblCellMar>
        <w:top w:w="0" w:type="dxa"/>
        <w:left w:w="108" w:type="dxa"/>
        <w:bottom w:w="0" w:type="dxa"/>
        <w:right w:w="108" w:type="dxa"/>
      </w:tblCellMar>
    </w:tblPr>
    <w:tblGrid>
      <w:gridCol w:w="9740"/>
    </w:tblGrid>
    <w:tr w14:paraId="35846D71">
      <w:tblPrEx>
        <w:tblCellMar>
          <w:top w:w="0" w:type="dxa"/>
          <w:left w:w="108" w:type="dxa"/>
          <w:bottom w:w="0" w:type="dxa"/>
          <w:right w:w="108" w:type="dxa"/>
        </w:tblCellMar>
      </w:tblPrEx>
      <w:trPr>
        <w:wBefore w:w="0" w:type="dxa"/>
        <w:wAfter w:w="0" w:type="dxa"/>
      </w:trPr>
      <w:tc>
        <w:tcPr>
          <w:tcW w:w="9740" w:type="dxa"/>
          <w:shd w:val="clear" w:color="auto" w:fill="FFFFFF"/>
          <w:noWrap w:val="0"/>
          <w:tcMar>
            <w:top w:w="5" w:type="dxa"/>
            <w:left w:w="5" w:type="dxa"/>
            <w:bottom w:w="5" w:type="dxa"/>
            <w:right w:w="5" w:type="dxa"/>
          </w:tcMar>
          <w:vAlign w:val="top"/>
        </w:tcPr>
        <w:p w14:paraId="0B1A65C4">
          <w:pPr>
            <w:keepNext/>
            <w:widowControl/>
            <w:pBdr>
              <w:bottom w:val="single" w:color="808080" w:sz="4" w:space="0"/>
            </w:pBdr>
            <w:spacing w:line="280" w:lineRule="auto"/>
            <w:jc w:val="center"/>
            <w:rPr>
              <w:rFonts w:ascii="宋体" w:hAnsi="宋体" w:eastAsia="宋体" w:cs="宋体"/>
              <w:sz w:val="18"/>
              <w:szCs w:val="24"/>
            </w:rPr>
          </w:pPr>
          <w:r>
            <w:rPr>
              <w:rFonts w:ascii="宋体" w:hAnsi="宋体" w:eastAsia="宋体" w:cs="宋体"/>
              <w:sz w:val="18"/>
              <w:szCs w:val="24"/>
            </w:rPr>
            <w:t>山东省公共安全技术防范管理办法（2004修订）</w:t>
          </w:r>
        </w:p>
      </w:tc>
    </w:tr>
  </w:tbl>
  <w:p w14:paraId="241AFC2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1"/>
  <w:characterSpacingControl w:val="doNotCompress"/>
  <w:noLineBreaksAfter w:lang="zh-CN" w:val="([{·‘“〈《「『【〔〖（．［｛￡￥"/>
  <w:noLineBreaksBefore w:lang="zh-CN" w:val="!),.:;?]}¨·ˇˉ―‖’”…∶、。〃々〉》」』】〕〗！＂＇），．：；？］｀｜｝～￠"/>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A77B3E"/>
    <w:rsid w:val="00CA2A55"/>
    <w:rsid w:val="39E65B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trPr>
      <w:wBefore w:w="0" w:type="dxa"/>
    </w:trPr>
  </w:style>
  <w:style w:type="paragraph" w:customStyle="1" w:styleId="4">
    <w:name w:val="div"/>
    <w:basedOn w:val="1"/>
    <w:uiPriority w:val="0"/>
    <w:pPr>
      <w:pBdr>
        <w:top w:val="none" w:color="auto" w:sz="0" w:space="0"/>
        <w:left w:val="none" w:color="auto" w:sz="0" w:space="0"/>
        <w:bottom w:val="none" w:color="auto" w:sz="0" w:space="0"/>
        <w:right w:val="none" w:color="auto" w:sz="0" w:space="0"/>
      </w:pBdr>
    </w:pPr>
  </w:style>
  <w:style w:type="paragraph" w:customStyle="1" w:styleId="5">
    <w:name w:val="p"/>
    <w:basedOn w:val="1"/>
    <w:uiPriority w:val="0"/>
    <w:pPr>
      <w:pBdr>
        <w:top w:val="none" w:color="auto" w:sz="0" w:space="0"/>
        <w:left w:val="none" w:color="auto" w:sz="0" w:space="0"/>
        <w:bottom w:val="none" w:color="auto" w:sz="0" w:space="0"/>
        <w:right w:val="none" w:color="auto" w:sz="0" w:space="0"/>
      </w:pBdr>
      <w:spacing w:line="390" w:lineRule="atLeast"/>
      <w:ind w:firstLine="420"/>
    </w:pPr>
  </w:style>
  <w:style w:type="paragraph" w:customStyle="1" w:styleId="6">
    <w:name w:val="biao"/>
    <w:basedOn w:val="1"/>
    <w:uiPriority w:val="0"/>
    <w:pPr>
      <w:spacing w:line="820" w:lineRule="atLeast"/>
      <w:jc w:val="center"/>
    </w:pPr>
    <w:rPr>
      <w:sz w:val="32"/>
      <w:szCs w:val="32"/>
    </w:rPr>
  </w:style>
  <w:style w:type="character" w:customStyle="1" w:styleId="7">
    <w:name w:val="biao_contentlink"/>
    <w:basedOn w:val="3"/>
    <w:uiPriority w:val="0"/>
    <w:rPr>
      <w:color w:val="232323"/>
      <w:sz w:val="32"/>
      <w:szCs w:val="32"/>
    </w:rPr>
  </w:style>
  <w:style w:type="character" w:customStyle="1" w:styleId="8">
    <w:name w:val="any"/>
    <w:basedOn w:val="3"/>
    <w:uiPriority w:val="0"/>
  </w:style>
  <w:style w:type="character" w:customStyle="1" w:styleId="9">
    <w:name w:val="a"/>
    <w:basedOn w:val="3"/>
    <w:uiPriority w:val="0"/>
  </w:style>
  <w:style w:type="paragraph" w:customStyle="1" w:styleId="10">
    <w:name w:val="table_p"/>
    <w:basedOn w:val="1"/>
    <w:uiPriority w:val="0"/>
    <w:pPr>
      <w:ind w:firstLine="0"/>
    </w:pPr>
  </w:style>
  <w:style w:type="table" w:customStyle="1" w:styleId="11">
    <w:name w:val="metabl"/>
    <w:basedOn w:val="2"/>
    <w:uiPriority w:val="0"/>
    <w:tblPr>
      <w:tblStyle w:val="2"/>
    </w:tblPr>
  </w:style>
  <w:style w:type="paragraph" w:customStyle="1" w:styleId="12">
    <w:name w:val="faguicon"/>
    <w:basedOn w:val="1"/>
    <w:uiPriority w:val="0"/>
    <w:pPr>
      <w:spacing w:line="390" w:lineRule="atLeast"/>
      <w:ind w:firstLine="420"/>
    </w:pPr>
  </w:style>
  <w:style w:type="paragraph" w:customStyle="1" w:styleId="13">
    <w:name w:val="cntitle"/>
    <w:basedOn w:val="1"/>
    <w:uiPriority w:val="0"/>
    <w:pPr>
      <w:jc w:val="center"/>
    </w:pPr>
    <w:rPr>
      <w:b/>
      <w:bCs/>
    </w:rPr>
  </w:style>
  <w:style w:type="paragraph" w:customStyle="1" w:styleId="14">
    <w:name w:val="cnsubtitle"/>
    <w:basedOn w:val="1"/>
    <w:uiPriority w:val="0"/>
  </w:style>
  <w:style w:type="paragraph" w:customStyle="1" w:styleId="15">
    <w:name w:val="span_chapterTitle"/>
    <w:basedOn w:val="1"/>
    <w:uiPriority w:val="0"/>
    <w:pPr>
      <w:jc w:val="center"/>
    </w:pPr>
    <w:rPr>
      <w:b/>
      <w:bCs/>
    </w:rPr>
  </w:style>
  <w:style w:type="character" w:customStyle="1" w:styleId="16">
    <w:name w:val="span_sect2Title"/>
    <w:basedOn w:val="3"/>
    <w:uiPriority w:val="0"/>
    <w:rPr>
      <w:b/>
      <w:bCs/>
    </w:rPr>
  </w:style>
  <w:style w:type="paragraph" w:customStyle="1" w:styleId="17">
    <w:name w:val="reflink"/>
    <w:basedOn w:val="1"/>
    <w:uiPriority w:val="0"/>
    <w:pPr>
      <w:pBdr>
        <w:left w:val="none" w:color="auto" w:sz="0" w:space="21"/>
      </w:pBdr>
    </w:pPr>
  </w:style>
  <w:style w:type="paragraph" w:customStyle="1" w:styleId="18">
    <w:name w:val="qrCodeDiv_p"/>
    <w:basedOn w:val="1"/>
    <w:uiPriority w:val="0"/>
    <w:pPr>
      <w:ind w:firstLine="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4</Pages>
  <Words>2470</Words>
  <Characters>2541</Characters>
  <Lines>1</Lines>
  <Paragraphs>1</Paragraphs>
  <TotalTime>0</TotalTime>
  <ScaleCrop>false</ScaleCrop>
  <LinksUpToDate>false</LinksUpToDate>
  <CharactersWithSpaces>2579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2024-12-13T06:35:37Z</dcterms:created>
  <dc:creator>梅梅(ˉ﹃ˉ)</dc:creator>
  <cp:lastModifiedBy>梅梅(ˉ﹃ˉ)</cp:lastModifiedBy>
  <dcterms:modified xsi:type="dcterms:W3CDTF">2024-12-13T06:35:43Z</dcterms:modified>
  <dc:title>山东省公共安全技术防范管理办法（2004修订）</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A83F709CAD9D43C2901DB4831E9CFD5F_13</vt:lpwstr>
  </property>
</Properties>
</file>